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4D" w:rsidRPr="00D7587C" w:rsidRDefault="005D054D" w:rsidP="00FB63B0">
      <w:pPr>
        <w:pStyle w:val="Standard"/>
        <w:jc w:val="both"/>
        <w:rPr>
          <w:lang w:val="lt-LT"/>
        </w:rPr>
      </w:pPr>
      <w:bookmarkStart w:id="0" w:name="_GoBack"/>
      <w:bookmarkEnd w:id="0"/>
    </w:p>
    <w:p w:rsidR="005D054D" w:rsidRPr="00D7587C" w:rsidRDefault="005D054D" w:rsidP="00A4498D">
      <w:pPr>
        <w:pStyle w:val="Standard"/>
        <w:ind w:firstLine="720"/>
        <w:jc w:val="both"/>
        <w:rPr>
          <w:lang w:val="lt-LT"/>
        </w:rPr>
      </w:pPr>
    </w:p>
    <w:p w:rsidR="005D054D" w:rsidRPr="00D7587C" w:rsidRDefault="000B3243" w:rsidP="005459AA">
      <w:pPr>
        <w:pStyle w:val="Standard"/>
        <w:jc w:val="center"/>
        <w:rPr>
          <w:lang w:val="lt-LT"/>
        </w:rPr>
      </w:pPr>
      <w:r>
        <w:rPr>
          <w:b/>
          <w:kern w:val="0"/>
          <w:lang w:val="lt-LT" w:eastAsia="ar-SA"/>
        </w:rPr>
        <w:t xml:space="preserve">INFORMACIJA APIE </w:t>
      </w:r>
      <w:proofErr w:type="spellStart"/>
      <w:r>
        <w:rPr>
          <w:b/>
          <w:kern w:val="0"/>
          <w:lang w:val="lt-LT" w:eastAsia="ar-SA"/>
        </w:rPr>
        <w:t>SPRENDIMą</w:t>
      </w:r>
      <w:proofErr w:type="spellEnd"/>
      <w:r w:rsidR="00A4498D" w:rsidRPr="00D7587C">
        <w:rPr>
          <w:b/>
          <w:kern w:val="0"/>
          <w:lang w:val="lt-LT" w:eastAsia="ar-SA"/>
        </w:rPr>
        <w:t xml:space="preserve"> D</w:t>
      </w:r>
      <w:r w:rsidR="00764BFF" w:rsidRPr="00D7587C">
        <w:rPr>
          <w:b/>
          <w:kern w:val="0"/>
          <w:lang w:val="lt-LT" w:eastAsia="ar-SA"/>
        </w:rPr>
        <w:t>ĖL UAB ,,VAKARŲ MEDIENOS GRUPĖ“ MEDIENOS PRODUKTŲ GAMYBOS INOVACIJOS ĮMONIŲ</w:t>
      </w:r>
      <w:r w:rsidR="00662C5E" w:rsidRPr="00D7587C">
        <w:rPr>
          <w:b/>
          <w:kern w:val="0"/>
          <w:lang w:val="lt-LT" w:eastAsia="ar-SA"/>
        </w:rPr>
        <w:t xml:space="preserve"> STATYBOS IR EKSPLOATACIJOS</w:t>
      </w:r>
      <w:r w:rsidR="00A4498D" w:rsidRPr="00D7587C">
        <w:rPr>
          <w:b/>
          <w:kern w:val="0"/>
          <w:lang w:val="lt-LT" w:eastAsia="ar-SA"/>
        </w:rPr>
        <w:t xml:space="preserve"> VEIKLOS GALIMYBIŲ</w:t>
      </w:r>
      <w:r w:rsidR="00A4498D" w:rsidRPr="00D7587C">
        <w:rPr>
          <w:b/>
          <w:kern w:val="0"/>
          <w:lang w:val="lt-LT" w:eastAsia="ar-SA"/>
        </w:rPr>
        <w:cr/>
      </w:r>
    </w:p>
    <w:p w:rsidR="005D054D" w:rsidRPr="00D7587C" w:rsidRDefault="005D054D" w:rsidP="005459AA">
      <w:pPr>
        <w:pStyle w:val="Standard"/>
        <w:ind w:firstLine="720"/>
        <w:jc w:val="center"/>
        <w:rPr>
          <w:lang w:val="lt-LT"/>
        </w:rPr>
      </w:pPr>
    </w:p>
    <w:p w:rsidR="00A4498D" w:rsidRPr="00D7587C" w:rsidRDefault="00A4498D" w:rsidP="00846CE6">
      <w:pPr>
        <w:spacing w:after="120"/>
        <w:ind w:firstLine="720"/>
        <w:jc w:val="both"/>
        <w:rPr>
          <w:lang w:val="lt-LT"/>
        </w:rPr>
      </w:pPr>
      <w:r w:rsidRPr="00D7587C">
        <w:rPr>
          <w:b/>
          <w:lang w:val="lt-LT"/>
        </w:rPr>
        <w:t xml:space="preserve">1. Planuojamos ūkinės veiklos užsakovas </w:t>
      </w:r>
      <w:r w:rsidRPr="00D7587C">
        <w:rPr>
          <w:lang w:val="lt-LT"/>
        </w:rPr>
        <w:t>–</w:t>
      </w:r>
      <w:r w:rsidR="005459AA" w:rsidRPr="00D7587C">
        <w:rPr>
          <w:lang w:val="lt-LT"/>
        </w:rPr>
        <w:t xml:space="preserve"> UAB „Vakarų medienos grupė“, </w:t>
      </w:r>
      <w:r w:rsidR="005459AA" w:rsidRPr="00D7587C">
        <w:rPr>
          <w:lang w:val="lt-LT" w:eastAsia="lt-LT"/>
        </w:rPr>
        <w:t>Liepų g. 68, Klaipėda,</w:t>
      </w:r>
      <w:r w:rsidR="005459AA" w:rsidRPr="00D7587C">
        <w:rPr>
          <w:lang w:val="lt-LT"/>
        </w:rPr>
        <w:t xml:space="preserve"> tel.:+370 46 469588, info@vmg.eu</w:t>
      </w:r>
      <w:r w:rsidR="007242F3" w:rsidRPr="00D7587C">
        <w:rPr>
          <w:lang w:val="lt-LT"/>
        </w:rPr>
        <w:t>.</w:t>
      </w:r>
    </w:p>
    <w:p w:rsidR="00A4498D" w:rsidRPr="00D7587C" w:rsidRDefault="00A4498D" w:rsidP="00846CE6">
      <w:pPr>
        <w:spacing w:after="120"/>
        <w:ind w:firstLine="720"/>
        <w:jc w:val="both"/>
        <w:rPr>
          <w:lang w:val="lt-LT"/>
        </w:rPr>
      </w:pPr>
      <w:r w:rsidRPr="00D7587C">
        <w:rPr>
          <w:b/>
          <w:lang w:val="lt-LT"/>
        </w:rPr>
        <w:t>2. Poveikio aplinkai vertinimo</w:t>
      </w:r>
      <w:r w:rsidR="00662C5E" w:rsidRPr="00D7587C">
        <w:rPr>
          <w:b/>
          <w:lang w:val="lt-LT"/>
        </w:rPr>
        <w:t xml:space="preserve"> (toliau - PAV)</w:t>
      </w:r>
      <w:r w:rsidRPr="00D7587C">
        <w:rPr>
          <w:b/>
          <w:lang w:val="lt-LT"/>
        </w:rPr>
        <w:t xml:space="preserve"> dokumentų rengėjas</w:t>
      </w:r>
      <w:r w:rsidR="00C65403" w:rsidRPr="00D7587C">
        <w:rPr>
          <w:lang w:val="lt-LT"/>
        </w:rPr>
        <w:t xml:space="preserve"> –</w:t>
      </w:r>
      <w:r w:rsidR="007242F3" w:rsidRPr="00D7587C">
        <w:rPr>
          <w:lang w:val="lt-LT"/>
        </w:rPr>
        <w:t xml:space="preserve"> UAB „Pajūrio </w:t>
      </w:r>
      <w:proofErr w:type="spellStart"/>
      <w:r w:rsidR="007242F3" w:rsidRPr="00D7587C">
        <w:rPr>
          <w:lang w:val="lt-LT"/>
        </w:rPr>
        <w:t>planai“,Liepų</w:t>
      </w:r>
      <w:proofErr w:type="spellEnd"/>
      <w:r w:rsidR="007242F3" w:rsidRPr="00D7587C">
        <w:rPr>
          <w:lang w:val="lt-LT"/>
        </w:rPr>
        <w:t xml:space="preserve"> g. 66, LT-92100 Klaipėda, tel.: +370 698 08831, pajurio.planai@hotmail.com</w:t>
      </w:r>
      <w:r w:rsidRPr="00D7587C">
        <w:rPr>
          <w:lang w:val="lt-LT"/>
        </w:rPr>
        <w:t>.</w:t>
      </w:r>
    </w:p>
    <w:p w:rsidR="00764BFF" w:rsidRPr="00843839" w:rsidRDefault="00A4498D" w:rsidP="00A4498D">
      <w:pPr>
        <w:ind w:firstLine="720"/>
        <w:jc w:val="both"/>
        <w:rPr>
          <w:lang w:val="lt-LT"/>
        </w:rPr>
      </w:pPr>
      <w:r w:rsidRPr="00D7587C">
        <w:rPr>
          <w:b/>
          <w:lang w:val="lt-LT"/>
        </w:rPr>
        <w:t>3. Planuojamos ūkinės veiklos</w:t>
      </w:r>
      <w:r w:rsidR="008037FF" w:rsidRPr="00D7587C">
        <w:rPr>
          <w:b/>
          <w:lang w:val="lt-LT"/>
        </w:rPr>
        <w:t xml:space="preserve"> (toliau - PŪV)</w:t>
      </w:r>
      <w:r w:rsidRPr="00D7587C">
        <w:rPr>
          <w:b/>
          <w:lang w:val="lt-LT"/>
        </w:rPr>
        <w:t xml:space="preserve"> pavadinimas</w:t>
      </w:r>
      <w:r w:rsidRPr="00D7587C">
        <w:rPr>
          <w:lang w:val="lt-LT"/>
        </w:rPr>
        <w:t xml:space="preserve"> –</w:t>
      </w:r>
      <w:r w:rsidR="00843839">
        <w:rPr>
          <w:lang w:val="lt-LT"/>
        </w:rPr>
        <w:t xml:space="preserve"> </w:t>
      </w:r>
      <w:r w:rsidR="00843839" w:rsidRPr="00843839">
        <w:rPr>
          <w:lang w:val="lt-LT"/>
        </w:rPr>
        <w:t>medienos produktų ga</w:t>
      </w:r>
      <w:r w:rsidR="00843839">
        <w:rPr>
          <w:lang w:val="lt-LT"/>
        </w:rPr>
        <w:t>mybos inovacijos įmonių statyba ir eksploatacija.</w:t>
      </w:r>
    </w:p>
    <w:p w:rsidR="00764BFF" w:rsidRPr="00D7587C" w:rsidRDefault="00843839" w:rsidP="00C04C03">
      <w:pPr>
        <w:ind w:firstLine="720"/>
        <w:jc w:val="both"/>
        <w:rPr>
          <w:lang w:val="lt-LT"/>
        </w:rPr>
      </w:pPr>
      <w:r>
        <w:rPr>
          <w:lang w:val="lt-LT"/>
        </w:rPr>
        <w:t xml:space="preserve">PŪV apima </w:t>
      </w:r>
      <w:r w:rsidR="00764BFF" w:rsidRPr="00D7587C">
        <w:rPr>
          <w:lang w:val="lt-LT"/>
        </w:rPr>
        <w:t>medienos drožlių plokščių ir</w:t>
      </w:r>
      <w:r>
        <w:rPr>
          <w:lang w:val="lt-LT"/>
        </w:rPr>
        <w:t xml:space="preserve"> korpusinių baldų įmonių statybą ir eksploataciją</w:t>
      </w:r>
      <w:r w:rsidR="00764BFF" w:rsidRPr="00D7587C">
        <w:rPr>
          <w:lang w:val="lt-LT"/>
        </w:rPr>
        <w:t xml:space="preserve"> Akmenės laisvosios ekonominės zonos teritorijoje ir greta esančiuose žemės sklypuose</w:t>
      </w:r>
      <w:r w:rsidR="00662C5E" w:rsidRPr="00D7587C">
        <w:rPr>
          <w:lang w:val="lt-LT"/>
        </w:rPr>
        <w:t>.</w:t>
      </w:r>
    </w:p>
    <w:p w:rsidR="00A4498D" w:rsidRPr="00D7587C" w:rsidRDefault="008037FF" w:rsidP="00846CE6">
      <w:pPr>
        <w:spacing w:after="120"/>
        <w:ind w:firstLine="720"/>
        <w:jc w:val="both"/>
        <w:rPr>
          <w:lang w:val="lt-LT"/>
        </w:rPr>
      </w:pPr>
      <w:r w:rsidRPr="00D7587C">
        <w:rPr>
          <w:noProof/>
          <w:lang w:val="lt-LT"/>
        </w:rPr>
        <w:t>Pagal Lietuvos Respublikos planuojamos ūkinės veiklos poveikio aplinkai vertinimo įstatymą (2017 m. birželio 27 d. Nr. XIII-529)</w:t>
      </w:r>
      <w:r w:rsidR="0035557E">
        <w:rPr>
          <w:noProof/>
          <w:lang w:val="lt-LT"/>
        </w:rPr>
        <w:t xml:space="preserve"> (toliau – PAV įstatymas)</w:t>
      </w:r>
      <w:r w:rsidRPr="00D7587C">
        <w:rPr>
          <w:noProof/>
          <w:lang w:val="lt-LT"/>
        </w:rPr>
        <w:t xml:space="preserve"> P</w:t>
      </w:r>
      <w:r w:rsidR="0035557E">
        <w:rPr>
          <w:noProof/>
          <w:lang w:val="lt-LT"/>
        </w:rPr>
        <w:t>ŪV patenka į 1</w:t>
      </w:r>
      <w:r w:rsidRPr="00D7587C">
        <w:rPr>
          <w:noProof/>
          <w:lang w:val="lt-LT"/>
        </w:rPr>
        <w:t xml:space="preserve"> priedo veiklų, kurių poveikis aplinkai privalo būti vertinamas, 7.2 punktą: medienos masės iš rąstų ar panašios plaušinės žaliavos gamyba.</w:t>
      </w:r>
    </w:p>
    <w:p w:rsidR="00C04C03" w:rsidRPr="00D7587C" w:rsidRDefault="00A4498D" w:rsidP="00C04C03">
      <w:pPr>
        <w:ind w:firstLine="720"/>
        <w:jc w:val="both"/>
        <w:rPr>
          <w:b/>
          <w:lang w:val="lt-LT"/>
        </w:rPr>
      </w:pPr>
      <w:r w:rsidRPr="00D7587C">
        <w:rPr>
          <w:b/>
          <w:lang w:val="lt-LT"/>
        </w:rPr>
        <w:t>4. Planuojamos ūkinės veiklos vieta</w:t>
      </w:r>
      <w:r w:rsidR="00C04C03" w:rsidRPr="00D7587C">
        <w:rPr>
          <w:b/>
          <w:lang w:val="lt-LT"/>
        </w:rPr>
        <w:t xml:space="preserve"> - </w:t>
      </w:r>
      <w:r w:rsidR="00C04C03" w:rsidRPr="00D7587C">
        <w:rPr>
          <w:lang w:val="lt-LT"/>
        </w:rPr>
        <w:t>Šiaulių apskritis, Akmenės raj., Naujosios Akmenės kaimiškoji seniūnija.</w:t>
      </w:r>
    </w:p>
    <w:p w:rsidR="00C04C03" w:rsidRPr="00D7587C" w:rsidRDefault="00C04C03" w:rsidP="00C04C03">
      <w:pPr>
        <w:pStyle w:val="Pagrindinistekstas"/>
        <w:spacing w:after="0"/>
        <w:ind w:firstLine="709"/>
        <w:jc w:val="both"/>
        <w:rPr>
          <w:noProof/>
          <w:spacing w:val="-2"/>
          <w:lang w:val="lt-LT"/>
        </w:rPr>
      </w:pPr>
      <w:r w:rsidRPr="00D7587C">
        <w:rPr>
          <w:noProof/>
          <w:spacing w:val="-2"/>
          <w:lang w:val="lt-LT"/>
        </w:rPr>
        <w:t xml:space="preserve">Veikla planuojama </w:t>
      </w:r>
      <w:r w:rsidRPr="00D7587C">
        <w:rPr>
          <w:lang w:val="lt-LT"/>
        </w:rPr>
        <w:t>Akmenės laisvosios ekonominės zonos</w:t>
      </w:r>
      <w:r w:rsidR="0025799B" w:rsidRPr="00D7587C">
        <w:rPr>
          <w:lang w:val="lt-LT"/>
        </w:rPr>
        <w:t xml:space="preserve"> (toliau – LEZ)</w:t>
      </w:r>
      <w:r w:rsidRPr="00D7587C">
        <w:rPr>
          <w:lang w:val="lt-LT"/>
        </w:rPr>
        <w:t xml:space="preserve"> teritorijoje ir greta esančiuose žemės skly</w:t>
      </w:r>
      <w:r w:rsidR="0025799B" w:rsidRPr="00D7587C">
        <w:rPr>
          <w:lang w:val="lt-LT"/>
        </w:rPr>
        <w:t>puose</w:t>
      </w:r>
      <w:r w:rsidRPr="00D7587C">
        <w:rPr>
          <w:noProof/>
          <w:spacing w:val="-2"/>
          <w:lang w:val="lt-LT"/>
        </w:rPr>
        <w:t>.</w:t>
      </w:r>
    </w:p>
    <w:p w:rsidR="00C04C03" w:rsidRPr="00D7587C" w:rsidRDefault="00C04C03" w:rsidP="00C04C03">
      <w:pPr>
        <w:pStyle w:val="Pagrindinistekstas"/>
        <w:spacing w:after="0"/>
        <w:ind w:firstLine="709"/>
        <w:jc w:val="both"/>
        <w:rPr>
          <w:noProof/>
          <w:spacing w:val="-2"/>
          <w:lang w:val="lt-LT"/>
        </w:rPr>
      </w:pPr>
      <w:r w:rsidRPr="00D7587C">
        <w:rPr>
          <w:noProof/>
          <w:spacing w:val="-2"/>
          <w:lang w:val="lt-LT"/>
        </w:rPr>
        <w:t>Pirmasis plėtros etapas planuojamas valstybiniame 60,5498 ha ploto žemės sklype (kad. Nr. 3203/0010:65), esančiame Ryto g. 4, Menčių k., Naujosios Akmenės kaimiškoji sen., Ak</w:t>
      </w:r>
      <w:r w:rsidR="006F3491">
        <w:rPr>
          <w:noProof/>
          <w:spacing w:val="-2"/>
          <w:lang w:val="lt-LT"/>
        </w:rPr>
        <w:t>menės r. sav., Šiaulių apskrityje</w:t>
      </w:r>
      <w:r w:rsidRPr="00D7587C">
        <w:rPr>
          <w:noProof/>
          <w:spacing w:val="-2"/>
          <w:lang w:val="lt-LT"/>
        </w:rPr>
        <w:t xml:space="preserve">. </w:t>
      </w:r>
    </w:p>
    <w:p w:rsidR="00C04C03" w:rsidRPr="00D7587C" w:rsidRDefault="00C04C03" w:rsidP="00C04C03">
      <w:pPr>
        <w:shd w:val="clear" w:color="auto" w:fill="FFFFFF"/>
        <w:tabs>
          <w:tab w:val="right" w:leader="dot" w:pos="9180"/>
        </w:tabs>
        <w:ind w:firstLine="709"/>
        <w:jc w:val="both"/>
        <w:rPr>
          <w:noProof/>
          <w:spacing w:val="-2"/>
          <w:lang w:val="lt-LT"/>
        </w:rPr>
      </w:pPr>
      <w:r w:rsidRPr="00D7587C">
        <w:rPr>
          <w:noProof/>
          <w:spacing w:val="-2"/>
          <w:lang w:val="lt-LT"/>
        </w:rPr>
        <w:t xml:space="preserve">Antrasis plėtros etapas planuojamas trijuose privačios nuosavybės žemės sklypuose, esančiuose į rytus nuo LEZ teritorijos žemės sklypo: </w:t>
      </w:r>
    </w:p>
    <w:p w:rsidR="00C04C03" w:rsidRPr="00D7587C" w:rsidRDefault="00C04C03" w:rsidP="00C04C03">
      <w:pPr>
        <w:shd w:val="clear" w:color="auto" w:fill="FFFFFF"/>
        <w:tabs>
          <w:tab w:val="right" w:leader="dot" w:pos="9180"/>
        </w:tabs>
        <w:ind w:firstLine="709"/>
        <w:jc w:val="both"/>
        <w:rPr>
          <w:noProof/>
          <w:spacing w:val="-2"/>
          <w:lang w:val="lt-LT"/>
        </w:rPr>
      </w:pPr>
      <w:r w:rsidRPr="00D7587C">
        <w:rPr>
          <w:noProof/>
          <w:spacing w:val="-2"/>
          <w:lang w:val="lt-LT"/>
        </w:rPr>
        <w:t>- 6,726 ha ploto žemės sklypas kad. Nr. 3203/0010:98 Pašakarnių kaime;</w:t>
      </w:r>
    </w:p>
    <w:p w:rsidR="00C04C03" w:rsidRPr="00D7587C" w:rsidRDefault="00C04C03" w:rsidP="00C04C03">
      <w:pPr>
        <w:shd w:val="clear" w:color="auto" w:fill="FFFFFF"/>
        <w:tabs>
          <w:tab w:val="right" w:leader="dot" w:pos="9180"/>
        </w:tabs>
        <w:ind w:firstLine="709"/>
        <w:jc w:val="both"/>
        <w:rPr>
          <w:noProof/>
          <w:spacing w:val="-2"/>
          <w:lang w:val="lt-LT"/>
        </w:rPr>
      </w:pPr>
      <w:r w:rsidRPr="00D7587C">
        <w:rPr>
          <w:noProof/>
          <w:spacing w:val="-2"/>
          <w:lang w:val="lt-LT"/>
        </w:rPr>
        <w:t xml:space="preserve">- 7,0 ha ploto žemės sklypas kad. Nr. 3203/0010:49 Menčių kaime; </w:t>
      </w:r>
    </w:p>
    <w:p w:rsidR="00A4498D" w:rsidRPr="00D7587C" w:rsidRDefault="00C04C03" w:rsidP="00846CE6">
      <w:pPr>
        <w:spacing w:after="120"/>
        <w:ind w:firstLine="720"/>
        <w:jc w:val="both"/>
        <w:rPr>
          <w:lang w:val="lt-LT"/>
        </w:rPr>
      </w:pPr>
      <w:r w:rsidRPr="00D7587C">
        <w:rPr>
          <w:noProof/>
          <w:spacing w:val="-2"/>
          <w:lang w:val="lt-LT"/>
        </w:rPr>
        <w:t>- 10,6672 ha ploto žemės sklype kad. Nr. 3203/0010:104 Menčių kaime</w:t>
      </w:r>
      <w:r w:rsidR="00A4498D" w:rsidRPr="00D7587C">
        <w:rPr>
          <w:lang w:val="lt-LT"/>
        </w:rPr>
        <w:t xml:space="preserve">. </w:t>
      </w:r>
    </w:p>
    <w:p w:rsidR="00A4498D" w:rsidRPr="00D7587C" w:rsidRDefault="00A4498D" w:rsidP="00A4498D">
      <w:pPr>
        <w:ind w:firstLine="720"/>
        <w:jc w:val="both"/>
        <w:rPr>
          <w:b/>
          <w:lang w:val="lt-LT"/>
        </w:rPr>
      </w:pPr>
      <w:r w:rsidRPr="00D7587C">
        <w:rPr>
          <w:b/>
          <w:lang w:val="lt-LT"/>
        </w:rPr>
        <w:t xml:space="preserve"> 5. Planuojamos ūkinės veiklos aprašymas </w:t>
      </w:r>
    </w:p>
    <w:p w:rsidR="00A4498D" w:rsidRPr="00D7587C" w:rsidRDefault="00A4498D" w:rsidP="00A4498D">
      <w:pPr>
        <w:ind w:firstLine="720"/>
        <w:jc w:val="both"/>
        <w:rPr>
          <w:b/>
          <w:i/>
          <w:lang w:val="lt-LT"/>
        </w:rPr>
      </w:pPr>
      <w:r w:rsidRPr="00D7587C">
        <w:rPr>
          <w:b/>
          <w:i/>
          <w:lang w:val="lt-LT"/>
        </w:rPr>
        <w:t xml:space="preserve">  Informacija apie planuojamos ūkinės veiklos (toliau – PŪV) gretimybes.</w:t>
      </w:r>
    </w:p>
    <w:p w:rsidR="00B85F81" w:rsidRPr="00D7587C" w:rsidRDefault="00B85F81" w:rsidP="00B85F81">
      <w:pPr>
        <w:shd w:val="clear" w:color="auto" w:fill="FFFFFF"/>
        <w:tabs>
          <w:tab w:val="right" w:leader="dot" w:pos="9180"/>
        </w:tabs>
        <w:ind w:firstLine="709"/>
        <w:jc w:val="both"/>
        <w:rPr>
          <w:noProof/>
          <w:spacing w:val="-2"/>
          <w:lang w:val="lt-LT"/>
        </w:rPr>
      </w:pPr>
      <w:r w:rsidRPr="00D7587C">
        <w:rPr>
          <w:noProof/>
          <w:spacing w:val="-2"/>
          <w:lang w:val="lt-LT"/>
        </w:rPr>
        <w:t xml:space="preserve">Planuojama teritorija yra </w:t>
      </w:r>
      <w:r w:rsidRPr="00D7587C">
        <w:rPr>
          <w:noProof/>
          <w:lang w:val="lt-LT"/>
        </w:rPr>
        <w:t>šalia gležinkelio Šiauliai–Mažeikiai atšakos nuo Ventos į Naująją Akmenę, netoli yra krašto keliai Nr. 156 Naujoji Akmenė – Venta ir Nr.154 Šiauliai – Gruzdžiai – Naujoji Akmenė</w:t>
      </w:r>
      <w:r w:rsidRPr="00D7587C">
        <w:rPr>
          <w:noProof/>
          <w:spacing w:val="-2"/>
          <w:lang w:val="lt-LT"/>
        </w:rPr>
        <w:t>, apie 3 km iki Naujosios Akmenės miesto, pagal Akmenės rajono savivaldybės teritorijos bendrąjį planą urbanizuotinoje teritorijoje.</w:t>
      </w:r>
    </w:p>
    <w:p w:rsidR="00B85F81" w:rsidRPr="00A61B9C" w:rsidRDefault="00AA0C83" w:rsidP="00A61B9C">
      <w:pPr>
        <w:tabs>
          <w:tab w:val="left" w:pos="9923"/>
        </w:tabs>
        <w:autoSpaceDE w:val="0"/>
        <w:autoSpaceDN w:val="0"/>
        <w:adjustRightInd w:val="0"/>
        <w:ind w:firstLine="709"/>
        <w:jc w:val="both"/>
        <w:rPr>
          <w:noProof/>
          <w:spacing w:val="-2"/>
          <w:lang w:val="lt-LT"/>
        </w:rPr>
      </w:pPr>
      <w:r w:rsidRPr="00A61B9C">
        <w:rPr>
          <w:noProof/>
          <w:spacing w:val="-2"/>
          <w:lang w:val="lt-LT"/>
        </w:rPr>
        <w:t xml:space="preserve">Numatomas naudoti žemės sklypas Akmenės LEZ teritorijoje yra kitos naudojimo paskirties su pramonės ir sandėliavimo objektų teritorijos naudojimo būdu. Žemės sklypo reglamentai nustatyti vietovės detaliuoju planu, patvirtintu Akmenės rajono savivaldybės tarybos </w:t>
      </w:r>
      <w:r w:rsidRPr="00A61B9C">
        <w:rPr>
          <w:noProof/>
          <w:lang w:val="lt-LT"/>
        </w:rPr>
        <w:t xml:space="preserve">2010-08-25 sprendimu Nr. T-179. </w:t>
      </w:r>
      <w:r w:rsidRPr="00A61B9C">
        <w:rPr>
          <w:noProof/>
          <w:spacing w:val="-2"/>
          <w:lang w:val="lt-LT"/>
        </w:rPr>
        <w:t xml:space="preserve">Planuojama ūkinė veikla atitinka teritorijos naudojimo tipų turinį, pagrindinę žemės naudojimo paskirtį ir naudojimo būdą. </w:t>
      </w:r>
      <w:r w:rsidR="00B85F81" w:rsidRPr="00A61B9C">
        <w:rPr>
          <w:noProof/>
          <w:color w:val="000000"/>
          <w:shd w:val="clear" w:color="auto" w:fill="FFFFFF"/>
          <w:lang w:val="lt-LT"/>
        </w:rPr>
        <w:t>Akmenės rajono savivaldybė yra viena iš Medie</w:t>
      </w:r>
      <w:r w:rsidR="006F3491">
        <w:rPr>
          <w:noProof/>
          <w:color w:val="000000"/>
          <w:shd w:val="clear" w:color="auto" w:fill="FFFFFF"/>
          <w:lang w:val="lt-LT"/>
        </w:rPr>
        <w:t>nos klasterio dalyvių, todėl šis</w:t>
      </w:r>
      <w:r w:rsidR="00B85F81" w:rsidRPr="00A61B9C">
        <w:rPr>
          <w:noProof/>
          <w:color w:val="000000"/>
          <w:shd w:val="clear" w:color="auto" w:fill="FFFFFF"/>
          <w:lang w:val="lt-LT"/>
        </w:rPr>
        <w:t xml:space="preserve"> </w:t>
      </w:r>
      <w:r w:rsidR="00B85F81" w:rsidRPr="00A61B9C">
        <w:rPr>
          <w:noProof/>
          <w:lang w:val="lt-LT"/>
        </w:rPr>
        <w:t>UAB „</w:t>
      </w:r>
      <w:r w:rsidR="006F3491">
        <w:rPr>
          <w:noProof/>
          <w:lang w:val="lt-LT"/>
        </w:rPr>
        <w:t>Vakarų medienos grupė“ ekonominis</w:t>
      </w:r>
      <w:r w:rsidR="00B85F81" w:rsidRPr="00A61B9C">
        <w:rPr>
          <w:noProof/>
          <w:lang w:val="lt-LT"/>
        </w:rPr>
        <w:t xml:space="preserve"> projekto įgyvendinimas planuojamas Akmenės laisvosios ekonominės zonos teritorijoje, kuri yra skirta būtent pramonės įmonių statybai, ir greta esančiuose žemės sklypuose. </w:t>
      </w:r>
    </w:p>
    <w:p w:rsidR="00547DC6" w:rsidRPr="00D7587C" w:rsidRDefault="00547DC6" w:rsidP="00A61B9C">
      <w:pPr>
        <w:ind w:firstLine="567"/>
        <w:jc w:val="both"/>
        <w:rPr>
          <w:noProof/>
          <w:lang w:val="lt-LT" w:eastAsia="lt-LT"/>
        </w:rPr>
      </w:pPr>
      <w:r w:rsidRPr="00D7587C">
        <w:rPr>
          <w:noProof/>
          <w:lang w:val="lt-LT" w:eastAsia="lt-LT"/>
        </w:rPr>
        <w:t xml:space="preserve">Pirmojo plėtros etapo žemės sklypas patenka į pramonės plėtrai numatomas teritorijas ir atitinka </w:t>
      </w:r>
      <w:r w:rsidRPr="00D7587C">
        <w:rPr>
          <w:noProof/>
          <w:spacing w:val="-2"/>
          <w:lang w:val="lt-LT"/>
        </w:rPr>
        <w:t>Šiaulių apskrities teritorijos ir Akmenės rajono savivaldybės teritorijos bendrojo plano sprendinius</w:t>
      </w:r>
      <w:r w:rsidR="006F3491">
        <w:rPr>
          <w:noProof/>
          <w:spacing w:val="-2"/>
          <w:lang w:val="lt-LT"/>
        </w:rPr>
        <w:t>.</w:t>
      </w:r>
    </w:p>
    <w:p w:rsidR="00547DC6" w:rsidRPr="00D7587C" w:rsidRDefault="00547DC6" w:rsidP="00A61B9C">
      <w:pPr>
        <w:ind w:firstLine="567"/>
        <w:jc w:val="both"/>
        <w:rPr>
          <w:noProof/>
          <w:lang w:val="lt-LT" w:eastAsia="lt-LT"/>
        </w:rPr>
      </w:pPr>
      <w:r w:rsidRPr="00D7587C">
        <w:rPr>
          <w:noProof/>
          <w:lang w:val="lt-LT" w:eastAsia="lt-LT"/>
        </w:rPr>
        <w:lastRenderedPageBreak/>
        <w:t xml:space="preserve">Antruojo plėtros etapo žemės sklypai patenka į intensyvaus žemės ūkio zoną labai geros ir geros ūkinės vertės žemėse. Šio etapo vystymui yra reikalinga keisti Akmenės rajono savivaldybės teritorijos bendrąjį planą ir parengti žemės sklypų detaliuosius planus, nustatant jų naudojimo reglamentus. </w:t>
      </w:r>
    </w:p>
    <w:p w:rsidR="00547DC6" w:rsidRPr="00D7587C" w:rsidRDefault="00547DC6" w:rsidP="00A61B9C">
      <w:pPr>
        <w:ind w:firstLine="567"/>
        <w:jc w:val="both"/>
        <w:rPr>
          <w:noProof/>
          <w:lang w:val="lt-LT" w:eastAsia="lt-LT"/>
        </w:rPr>
      </w:pPr>
      <w:r w:rsidRPr="00D7587C">
        <w:rPr>
          <w:noProof/>
          <w:lang w:val="lt-LT" w:eastAsia="lt-LT"/>
        </w:rPr>
        <w:t xml:space="preserve">Akmenės rajono savivaldybės administracija 2018-05-18 raštu Nr. 5-1271(6.10) informavo, kad Akmenės rajono savivaldybės tarybos 2017-08-31 sprendimu Nr.T-160 (E) yra pradėtas Akmenės rajono savivaldybės teritorijos bendrojo plano keitimas. Bendrojo plano keitimą numatoma atlikti iki 2019-12-09. Bendrojo plano keitimu būtų išnagrinėta galimybė keisti žemės naudojimo paskirtį ir vykdyti ūkinę veiklą antrojo plėtros etapo žemės sklypuose Menčių ir Pašakarnių k., Akmenės r. sav. Pažymėtina, kad UAB „Vakarų medienos grupė“ planuojama ūkinės veikla ir perspektyvinė galimybė ūkinei veiklai naudoti greta Akmenės laisvosios ekonominės zonos teritorijos esančius žemės sklypus neprieštarauja Šiaulių apskrities bendrojo plano sprendiniams. </w:t>
      </w:r>
    </w:p>
    <w:p w:rsidR="00547DC6" w:rsidRPr="00A93E68" w:rsidRDefault="00547DC6" w:rsidP="00A61B9C">
      <w:pPr>
        <w:ind w:firstLine="720"/>
        <w:jc w:val="both"/>
        <w:rPr>
          <w:lang w:val="lt-LT"/>
        </w:rPr>
      </w:pPr>
      <w:r w:rsidRPr="00A93E68">
        <w:rPr>
          <w:noProof/>
          <w:lang w:val="lt-LT" w:eastAsia="lt-LT"/>
        </w:rPr>
        <w:t>Greta planuojamos ūkinės veiklos teritorijos patvirtintų žemės sklypų detaliųjų planų nėra. Gretimybėje vyrauja žemės ūkio ir miškų ūkio naudojimo paskirties žemės sklypai.</w:t>
      </w:r>
      <w:r w:rsidR="00AA0C83" w:rsidRPr="00A93E68">
        <w:rPr>
          <w:noProof/>
          <w:lang w:val="lt-LT" w:eastAsia="lt-LT"/>
        </w:rPr>
        <w:t xml:space="preserve"> </w:t>
      </w:r>
      <w:r w:rsidR="00AA0C83" w:rsidRPr="00A93E68">
        <w:rPr>
          <w:lang w:val="lt-LT" w:eastAsia="lt-LT"/>
        </w:rPr>
        <w:t>Pagal Akmenės rajono savivaldybės teritorijos bendrojo plano sprendinius</w:t>
      </w:r>
      <w:r w:rsidR="00A13F87">
        <w:rPr>
          <w:lang w:val="lt-LT" w:eastAsia="lt-LT"/>
        </w:rPr>
        <w:t>,</w:t>
      </w:r>
      <w:r w:rsidR="00AA0C83" w:rsidRPr="00A93E68">
        <w:rPr>
          <w:lang w:val="lt-LT" w:eastAsia="lt-LT"/>
        </w:rPr>
        <w:t xml:space="preserve"> gretimose teritorijose yra priemiestinio ūkininkavimo perspektyvių gyvenamųjų vietovių įtakos zona bei intensyvaus žemės ūkio zona labai geros ir geros ūkinės vertės</w:t>
      </w:r>
      <w:r w:rsidR="00A13F87">
        <w:rPr>
          <w:lang w:val="lt-LT" w:eastAsia="lt-LT"/>
        </w:rPr>
        <w:t xml:space="preserve"> žemės</w:t>
      </w:r>
      <w:r w:rsidR="00AA0C83" w:rsidRPr="00A93E68">
        <w:rPr>
          <w:lang w:val="lt-LT" w:eastAsia="lt-LT"/>
        </w:rPr>
        <w:t>.</w:t>
      </w:r>
    </w:p>
    <w:p w:rsidR="00AA0C83" w:rsidRPr="00A93E68" w:rsidRDefault="00AA0C83" w:rsidP="00A61B9C">
      <w:pPr>
        <w:ind w:firstLine="720"/>
        <w:jc w:val="both"/>
        <w:rPr>
          <w:lang w:val="lt-LT" w:eastAsia="lt-LT"/>
        </w:rPr>
      </w:pPr>
      <w:r w:rsidRPr="00A93E68">
        <w:rPr>
          <w:lang w:val="lt-LT" w:eastAsia="lt-LT"/>
        </w:rPr>
        <w:t xml:space="preserve">PŪV teritorijoje bei gretimybėse nėra rekreacinių, kurortinių vietovių. Artimiausios gyvenvietės yra </w:t>
      </w:r>
      <w:proofErr w:type="spellStart"/>
      <w:r w:rsidRPr="00A93E68">
        <w:rPr>
          <w:lang w:val="lt-LT" w:eastAsia="lt-LT"/>
        </w:rPr>
        <w:t>Menčiai</w:t>
      </w:r>
      <w:proofErr w:type="spellEnd"/>
      <w:r w:rsidRPr="00A93E68">
        <w:rPr>
          <w:lang w:val="lt-LT" w:eastAsia="lt-LT"/>
        </w:rPr>
        <w:t xml:space="preserve">, Kyšiai, </w:t>
      </w:r>
      <w:proofErr w:type="spellStart"/>
      <w:r w:rsidRPr="00A93E68">
        <w:rPr>
          <w:lang w:val="lt-LT" w:eastAsia="lt-LT"/>
        </w:rPr>
        <w:t>Alkiškiai</w:t>
      </w:r>
      <w:proofErr w:type="spellEnd"/>
      <w:r w:rsidRPr="00A93E68">
        <w:rPr>
          <w:lang w:val="lt-LT" w:eastAsia="lt-LT"/>
        </w:rPr>
        <w:t xml:space="preserve">, </w:t>
      </w:r>
      <w:proofErr w:type="spellStart"/>
      <w:r w:rsidRPr="00A93E68">
        <w:rPr>
          <w:lang w:val="lt-LT" w:eastAsia="lt-LT"/>
        </w:rPr>
        <w:t>Gaušiai</w:t>
      </w:r>
      <w:proofErr w:type="spellEnd"/>
      <w:r w:rsidRPr="00A93E68">
        <w:rPr>
          <w:lang w:val="lt-LT" w:eastAsia="lt-LT"/>
        </w:rPr>
        <w:t xml:space="preserve">, </w:t>
      </w:r>
      <w:proofErr w:type="spellStart"/>
      <w:r w:rsidRPr="00A93E68">
        <w:rPr>
          <w:lang w:val="lt-LT" w:eastAsia="lt-LT"/>
        </w:rPr>
        <w:t>Pašakarniai</w:t>
      </w:r>
      <w:proofErr w:type="spellEnd"/>
      <w:r w:rsidRPr="00A93E68">
        <w:rPr>
          <w:lang w:val="lt-LT" w:eastAsia="lt-LT"/>
        </w:rPr>
        <w:t>. Nuo PŪV teritorijos iki Naujosios Akmenės miesto gyvenamųjų rajonų yra apie 2,3 km atstumas. Artimiausios gyvenamosios aplinkos nuo planuojamos ūkinės veiklos žemės sklypo ribos, pagal statybos etapus</w:t>
      </w:r>
      <w:r w:rsidR="00F9567C" w:rsidRPr="00A93E68">
        <w:rPr>
          <w:lang w:val="lt-LT" w:eastAsia="lt-LT"/>
        </w:rPr>
        <w:t xml:space="preserve"> išsidėsčiusios taip</w:t>
      </w:r>
      <w:r w:rsidR="000A74F5">
        <w:rPr>
          <w:lang w:val="lt-LT" w:eastAsia="lt-LT"/>
        </w:rPr>
        <w:t xml:space="preserve"> </w:t>
      </w:r>
      <w:r w:rsidR="00FC372A">
        <w:t>(</w:t>
      </w:r>
      <w:proofErr w:type="spellStart"/>
      <w:r w:rsidR="00FC372A">
        <w:t>pagal</w:t>
      </w:r>
      <w:proofErr w:type="spellEnd"/>
      <w:r w:rsidR="00FC372A">
        <w:t xml:space="preserve"> PAV </w:t>
      </w:r>
      <w:proofErr w:type="spellStart"/>
      <w:r w:rsidR="00FC372A">
        <w:t>ataskaitos</w:t>
      </w:r>
      <w:proofErr w:type="spellEnd"/>
      <w:r w:rsidR="00FC372A">
        <w:t xml:space="preserve"> 1.1.</w:t>
      </w:r>
      <w:r w:rsidR="00FC372A">
        <w:rPr>
          <w:lang w:val="en-US"/>
        </w:rPr>
        <w:t>6</w:t>
      </w:r>
      <w:r w:rsidR="000A74F5" w:rsidRPr="00C95377">
        <w:t xml:space="preserve"> </w:t>
      </w:r>
      <w:proofErr w:type="spellStart"/>
      <w:r w:rsidR="000A74F5" w:rsidRPr="00C95377">
        <w:t>pav</w:t>
      </w:r>
      <w:proofErr w:type="spellEnd"/>
      <w:r w:rsidR="000A74F5" w:rsidRPr="00C95377">
        <w:t>.)</w:t>
      </w:r>
      <w:r w:rsidRPr="00A93E68">
        <w:rPr>
          <w:lang w:val="lt-LT" w:eastAsia="lt-LT"/>
        </w:rPr>
        <w:t>:</w:t>
      </w:r>
    </w:p>
    <w:p w:rsidR="00547DC6" w:rsidRPr="00A93E68" w:rsidRDefault="00F9567C" w:rsidP="00A61B9C">
      <w:pPr>
        <w:ind w:firstLine="720"/>
        <w:jc w:val="both"/>
        <w:rPr>
          <w:lang w:val="lt-LT" w:eastAsia="lt-LT"/>
        </w:rPr>
      </w:pPr>
      <w:r w:rsidRPr="006C16EE">
        <w:rPr>
          <w:i/>
          <w:lang w:val="lt-LT" w:eastAsia="lt-LT"/>
        </w:rPr>
        <w:t>n</w:t>
      </w:r>
      <w:r w:rsidR="00AA0C83" w:rsidRPr="006C16EE">
        <w:rPr>
          <w:i/>
          <w:lang w:val="lt-LT" w:eastAsia="lt-LT"/>
        </w:rPr>
        <w:t>uo I plėtros etapo PŪV sklypo ribos</w:t>
      </w:r>
      <w:r w:rsidR="00AA0C83" w:rsidRPr="00A93E68">
        <w:rPr>
          <w:lang w:val="lt-LT" w:eastAsia="lt-LT"/>
        </w:rPr>
        <w:t>:</w:t>
      </w:r>
      <w:r w:rsidR="00FC372A">
        <w:rPr>
          <w:lang w:val="lt-LT" w:eastAsia="lt-LT"/>
        </w:rPr>
        <w:t xml:space="preserve"> taškas A </w:t>
      </w:r>
      <w:r w:rsidR="00FC372A" w:rsidRPr="00A93E68">
        <w:rPr>
          <w:lang w:val="lt-LT" w:eastAsia="lt-LT"/>
        </w:rPr>
        <w:t>(</w:t>
      </w:r>
      <w:proofErr w:type="spellStart"/>
      <w:r w:rsidR="00FC372A" w:rsidRPr="00A93E68">
        <w:rPr>
          <w:noProof/>
          <w:lang w:val="lt-LT"/>
        </w:rPr>
        <w:t>Gaušių</w:t>
      </w:r>
      <w:proofErr w:type="spellEnd"/>
      <w:r w:rsidR="00FC372A" w:rsidRPr="00A93E68">
        <w:rPr>
          <w:noProof/>
          <w:lang w:val="lt-LT"/>
        </w:rPr>
        <w:t xml:space="preserve"> k. 6A</w:t>
      </w:r>
      <w:r w:rsidR="00FC372A" w:rsidRPr="00A93E68">
        <w:rPr>
          <w:lang w:val="lt-LT" w:eastAsia="lt-LT"/>
        </w:rPr>
        <w:t>)</w:t>
      </w:r>
      <w:r w:rsidR="00AA0C83" w:rsidRPr="00A93E68">
        <w:rPr>
          <w:lang w:val="lt-LT" w:eastAsia="lt-LT"/>
        </w:rPr>
        <w:t xml:space="preserve"> šiaurės kryptimi 700 m</w:t>
      </w:r>
      <w:r w:rsidR="00FC372A">
        <w:rPr>
          <w:lang w:val="lt-LT" w:eastAsia="lt-LT"/>
        </w:rPr>
        <w:t xml:space="preserve"> </w:t>
      </w:r>
      <w:r w:rsidR="00AA0C83" w:rsidRPr="00A93E68">
        <w:rPr>
          <w:lang w:val="lt-LT" w:eastAsia="lt-LT"/>
        </w:rPr>
        <w:t xml:space="preserve"> ir </w:t>
      </w:r>
      <w:r w:rsidR="00FC372A">
        <w:rPr>
          <w:lang w:val="lt-LT" w:eastAsia="lt-LT"/>
        </w:rPr>
        <w:t xml:space="preserve">taškas B </w:t>
      </w:r>
      <w:r w:rsidR="00FC372A" w:rsidRPr="00A93E68">
        <w:rPr>
          <w:lang w:val="lt-LT" w:eastAsia="lt-LT"/>
        </w:rPr>
        <w:t>(</w:t>
      </w:r>
      <w:r w:rsidR="00FC372A" w:rsidRPr="00A93E68">
        <w:rPr>
          <w:noProof/>
          <w:lang w:val="lt-LT"/>
        </w:rPr>
        <w:t>Ąžuolų g. 6, Pašakarnių k.</w:t>
      </w:r>
      <w:r w:rsidR="00FC372A">
        <w:rPr>
          <w:lang w:val="lt-LT" w:eastAsia="lt-LT"/>
        </w:rPr>
        <w:t xml:space="preserve">) </w:t>
      </w:r>
      <w:r w:rsidR="00FC372A" w:rsidRPr="00A93E68">
        <w:rPr>
          <w:lang w:val="lt-LT" w:eastAsia="lt-LT"/>
        </w:rPr>
        <w:t xml:space="preserve"> </w:t>
      </w:r>
      <w:r w:rsidR="00AA0C83" w:rsidRPr="00A93E68">
        <w:rPr>
          <w:lang w:val="lt-LT" w:eastAsia="lt-LT"/>
        </w:rPr>
        <w:t xml:space="preserve">785 m. </w:t>
      </w:r>
      <w:r w:rsidR="00FC372A">
        <w:rPr>
          <w:lang w:val="lt-LT" w:eastAsia="lt-LT"/>
        </w:rPr>
        <w:t xml:space="preserve">atstumu; taškas C </w:t>
      </w:r>
      <w:r w:rsidR="00FC372A" w:rsidRPr="00A93E68">
        <w:rPr>
          <w:lang w:val="lt-LT" w:eastAsia="lt-LT"/>
        </w:rPr>
        <w:t>(</w:t>
      </w:r>
      <w:r w:rsidR="00FC372A" w:rsidRPr="00A93E68">
        <w:rPr>
          <w:noProof/>
          <w:lang w:val="lt-LT"/>
        </w:rPr>
        <w:t>Ąžuolų g. 1, Pašakarnių k.</w:t>
      </w:r>
      <w:r w:rsidR="00FC372A" w:rsidRPr="00A93E68">
        <w:rPr>
          <w:lang w:val="lt-LT" w:eastAsia="lt-LT"/>
        </w:rPr>
        <w:t xml:space="preserve">) </w:t>
      </w:r>
      <w:r w:rsidR="00AA0C83" w:rsidRPr="00A93E68">
        <w:rPr>
          <w:lang w:val="lt-LT" w:eastAsia="lt-LT"/>
        </w:rPr>
        <w:t xml:space="preserve"> šiaurės rytų kryptimi 385 m.</w:t>
      </w:r>
      <w:r w:rsidRPr="00A93E68">
        <w:rPr>
          <w:lang w:val="lt-LT" w:eastAsia="lt-LT"/>
        </w:rPr>
        <w:t xml:space="preserve"> </w:t>
      </w:r>
      <w:r w:rsidR="00AA0C83" w:rsidRPr="00A93E68">
        <w:rPr>
          <w:lang w:val="lt-LT" w:eastAsia="lt-LT"/>
        </w:rPr>
        <w:t>atstumu</w:t>
      </w:r>
      <w:r w:rsidR="00FC372A">
        <w:rPr>
          <w:lang w:val="lt-LT" w:eastAsia="lt-LT"/>
        </w:rPr>
        <w:t xml:space="preserve">; taškas D </w:t>
      </w:r>
      <w:r w:rsidR="00FC372A" w:rsidRPr="00A93E68">
        <w:rPr>
          <w:lang w:val="lt-LT" w:eastAsia="lt-LT"/>
        </w:rPr>
        <w:t>(</w:t>
      </w:r>
      <w:r w:rsidR="00FC372A" w:rsidRPr="00A93E68">
        <w:rPr>
          <w:noProof/>
          <w:lang w:val="lt-LT"/>
        </w:rPr>
        <w:t>Menčių k.,</w:t>
      </w:r>
      <w:r w:rsidR="00FC372A" w:rsidRPr="00A93E68">
        <w:rPr>
          <w:lang w:val="lt-LT" w:eastAsia="lt-LT"/>
        </w:rPr>
        <w:t xml:space="preserve">) </w:t>
      </w:r>
      <w:r w:rsidRPr="00A93E68">
        <w:rPr>
          <w:lang w:val="lt-LT" w:eastAsia="lt-LT"/>
        </w:rPr>
        <w:t xml:space="preserve"> pietų kryptimi 405 m. </w:t>
      </w:r>
      <w:r w:rsidR="00FC372A">
        <w:rPr>
          <w:lang w:val="lt-LT" w:eastAsia="lt-LT"/>
        </w:rPr>
        <w:t>atstumu.</w:t>
      </w:r>
    </w:p>
    <w:p w:rsidR="00F9567C" w:rsidRDefault="00F9567C" w:rsidP="00A61B9C">
      <w:pPr>
        <w:ind w:firstLine="720"/>
        <w:jc w:val="both"/>
        <w:rPr>
          <w:noProof/>
          <w:lang w:val="lt-LT"/>
        </w:rPr>
      </w:pPr>
      <w:r w:rsidRPr="006C16EE">
        <w:rPr>
          <w:i/>
          <w:lang w:val="lt-LT" w:eastAsia="lt-LT"/>
        </w:rPr>
        <w:t>nuo II plėtros etapo PŪV sklypo ribos:</w:t>
      </w:r>
      <w:r w:rsidR="00890764">
        <w:rPr>
          <w:i/>
          <w:lang w:val="lt-LT" w:eastAsia="lt-LT"/>
        </w:rPr>
        <w:t xml:space="preserve"> </w:t>
      </w:r>
      <w:r w:rsidR="00890764">
        <w:rPr>
          <w:lang w:val="lt-LT" w:eastAsia="lt-LT"/>
        </w:rPr>
        <w:t xml:space="preserve">taškas C </w:t>
      </w:r>
      <w:r w:rsidR="00890764" w:rsidRPr="00A93E68">
        <w:rPr>
          <w:lang w:val="lt-LT" w:eastAsia="lt-LT"/>
        </w:rPr>
        <w:t>(</w:t>
      </w:r>
      <w:r w:rsidR="00890764" w:rsidRPr="00A93E68">
        <w:rPr>
          <w:noProof/>
          <w:lang w:val="lt-LT"/>
        </w:rPr>
        <w:t>Ąžuolų g. 1, Pašakarnių k.</w:t>
      </w:r>
      <w:r w:rsidR="00890764" w:rsidRPr="00A93E68">
        <w:rPr>
          <w:lang w:val="lt-LT" w:eastAsia="lt-LT"/>
        </w:rPr>
        <w:t>)</w:t>
      </w:r>
      <w:r w:rsidRPr="00A93E68">
        <w:rPr>
          <w:lang w:val="lt-LT" w:eastAsia="lt-LT"/>
        </w:rPr>
        <w:t xml:space="preserve"> šiaurės rytų kryptimi 135 m. </w:t>
      </w:r>
      <w:r w:rsidR="00890764">
        <w:rPr>
          <w:lang w:val="lt-LT" w:eastAsia="lt-LT"/>
        </w:rPr>
        <w:t xml:space="preserve">atstumu; taškas D </w:t>
      </w:r>
      <w:r w:rsidR="00890764" w:rsidRPr="00A93E68">
        <w:rPr>
          <w:lang w:val="lt-LT" w:eastAsia="lt-LT"/>
        </w:rPr>
        <w:t>(</w:t>
      </w:r>
      <w:r w:rsidR="00890764" w:rsidRPr="00A93E68">
        <w:rPr>
          <w:noProof/>
          <w:lang w:val="lt-LT"/>
        </w:rPr>
        <w:t>Menčių k.,</w:t>
      </w:r>
      <w:r w:rsidR="00890764">
        <w:rPr>
          <w:lang w:val="lt-LT" w:eastAsia="lt-LT"/>
        </w:rPr>
        <w:t xml:space="preserve">) pietų kryptimi 260 m atstumu; taškas E </w:t>
      </w:r>
      <w:r w:rsidR="00890764" w:rsidRPr="00A93E68">
        <w:rPr>
          <w:lang w:val="lt-LT" w:eastAsia="lt-LT"/>
        </w:rPr>
        <w:t>(</w:t>
      </w:r>
      <w:r w:rsidR="00890764" w:rsidRPr="00A93E68">
        <w:rPr>
          <w:noProof/>
          <w:lang w:val="lt-LT"/>
        </w:rPr>
        <w:t>Ryto g. 3, Menčių k.</w:t>
      </w:r>
      <w:r w:rsidR="00890764" w:rsidRPr="00A93E68">
        <w:rPr>
          <w:lang w:val="lt-LT" w:eastAsia="lt-LT"/>
        </w:rPr>
        <w:t>)</w:t>
      </w:r>
      <w:r w:rsidRPr="00A93E68">
        <w:rPr>
          <w:lang w:val="lt-LT" w:eastAsia="lt-LT"/>
        </w:rPr>
        <w:t xml:space="preserve"> pietų-pie</w:t>
      </w:r>
      <w:r w:rsidR="00226C4C" w:rsidRPr="00A93E68">
        <w:rPr>
          <w:lang w:val="lt-LT" w:eastAsia="lt-LT"/>
        </w:rPr>
        <w:t>t</w:t>
      </w:r>
      <w:r w:rsidRPr="00A93E68">
        <w:rPr>
          <w:lang w:val="lt-LT" w:eastAsia="lt-LT"/>
        </w:rPr>
        <w:t>ryčiu kryptimi 830 m. atstumu ir</w:t>
      </w:r>
      <w:r w:rsidR="00890764">
        <w:rPr>
          <w:lang w:val="lt-LT" w:eastAsia="lt-LT"/>
        </w:rPr>
        <w:t xml:space="preserve"> taškas F </w:t>
      </w:r>
      <w:r w:rsidR="00890764" w:rsidRPr="00A93E68">
        <w:rPr>
          <w:lang w:val="lt-LT" w:eastAsia="lt-LT"/>
        </w:rPr>
        <w:t>(</w:t>
      </w:r>
      <w:r w:rsidR="00890764" w:rsidRPr="00A93E68">
        <w:rPr>
          <w:noProof/>
          <w:lang w:val="lt-LT"/>
        </w:rPr>
        <w:t>Ryto g. 1, Menčių k.,</w:t>
      </w:r>
      <w:r w:rsidR="00890764" w:rsidRPr="00A93E68">
        <w:rPr>
          <w:lang w:val="lt-LT" w:eastAsia="lt-LT"/>
        </w:rPr>
        <w:t>)</w:t>
      </w:r>
      <w:r w:rsidRPr="00A93E68">
        <w:rPr>
          <w:lang w:val="lt-LT" w:eastAsia="lt-LT"/>
        </w:rPr>
        <w:t xml:space="preserve"> 1100 m. atstumu</w:t>
      </w:r>
      <w:r w:rsidR="006C16EE">
        <w:rPr>
          <w:lang w:val="lt-LT" w:eastAsia="lt-LT"/>
        </w:rPr>
        <w:t>, o</w:t>
      </w:r>
      <w:r w:rsidR="00FF6B15" w:rsidRPr="00A93E68">
        <w:rPr>
          <w:lang w:val="lt-LT" w:eastAsia="lt-LT"/>
        </w:rPr>
        <w:t xml:space="preserve"> kiti </w:t>
      </w:r>
      <w:r w:rsidRPr="00A93E68">
        <w:rPr>
          <w:noProof/>
          <w:lang w:val="lt-LT"/>
        </w:rPr>
        <w:t>Menčių kaimo, Aušros gatvės gyvenamieji namai</w:t>
      </w:r>
      <w:r w:rsidR="00890764">
        <w:rPr>
          <w:noProof/>
          <w:lang w:val="lt-LT"/>
        </w:rPr>
        <w:t xml:space="preserve"> (žym. taškas G, H, I, J, K, L)</w:t>
      </w:r>
      <w:r w:rsidR="00FF6B15" w:rsidRPr="00A93E68">
        <w:rPr>
          <w:noProof/>
          <w:lang w:val="lt-LT"/>
        </w:rPr>
        <w:t xml:space="preserve"> yra nutolę </w:t>
      </w:r>
      <w:r w:rsidR="005A451A">
        <w:rPr>
          <w:noProof/>
          <w:lang w:val="lt-LT"/>
        </w:rPr>
        <w:t>daugiau kaip 1200 m atstumu.</w:t>
      </w:r>
    </w:p>
    <w:p w:rsidR="002250CB" w:rsidRDefault="002250CB" w:rsidP="00846CE6">
      <w:pPr>
        <w:pStyle w:val="1tekstas"/>
        <w:spacing w:before="0"/>
        <w:ind w:firstLine="709"/>
        <w:rPr>
          <w:sz w:val="24"/>
        </w:rPr>
      </w:pPr>
      <w:r w:rsidRPr="00C95377">
        <w:rPr>
          <w:sz w:val="24"/>
          <w:lang w:eastAsia="lt-LT"/>
        </w:rPr>
        <w:t xml:space="preserve">Artimoje aplinkoje visuomeninės paskirties teritorijų nėra. Artimiausi visuomeninės paskirties </w:t>
      </w:r>
      <w:r w:rsidRPr="00C95377">
        <w:rPr>
          <w:sz w:val="24"/>
        </w:rPr>
        <w:t>objektai (pagal PAV ataskaitos 1.1.7 pav.)</w:t>
      </w:r>
      <w:r w:rsidR="00C95377" w:rsidRPr="00C95377">
        <w:rPr>
          <w:sz w:val="24"/>
        </w:rPr>
        <w:t xml:space="preserve"> nuo analizuojamų sklypų (I ir II plėtros etapo) ribų</w:t>
      </w:r>
      <w:r w:rsidR="00890764">
        <w:rPr>
          <w:sz w:val="24"/>
        </w:rPr>
        <w:t xml:space="preserve"> yra: </w:t>
      </w:r>
      <w:r w:rsidRPr="00C95377">
        <w:rPr>
          <w:sz w:val="24"/>
        </w:rPr>
        <w:t xml:space="preserve">taškas A – Naujosios Akmenės Saulėtekio progimnazija (V. Kudirkos g. 11, Naujoji Akmenė) 3,3 km atstumu; taškas B – Akmenės r. savivaldybės Kultūros centro </w:t>
      </w:r>
      <w:proofErr w:type="spellStart"/>
      <w:r w:rsidRPr="00C95377">
        <w:rPr>
          <w:sz w:val="24"/>
        </w:rPr>
        <w:t>Alkiškių</w:t>
      </w:r>
      <w:proofErr w:type="spellEnd"/>
      <w:r w:rsidRPr="00C95377">
        <w:rPr>
          <w:sz w:val="24"/>
        </w:rPr>
        <w:t xml:space="preserve"> kultūros namai (Atžalyno g. 8, </w:t>
      </w:r>
      <w:proofErr w:type="spellStart"/>
      <w:r w:rsidRPr="00C95377">
        <w:rPr>
          <w:sz w:val="24"/>
        </w:rPr>
        <w:t>Alkiškių</w:t>
      </w:r>
      <w:proofErr w:type="spellEnd"/>
      <w:r w:rsidRPr="00C95377">
        <w:rPr>
          <w:sz w:val="24"/>
        </w:rPr>
        <w:t xml:space="preserve"> k.) 2 km atstumu; taškas C – </w:t>
      </w:r>
      <w:proofErr w:type="spellStart"/>
      <w:r w:rsidRPr="00C95377">
        <w:rPr>
          <w:sz w:val="24"/>
        </w:rPr>
        <w:t>Alkiškių</w:t>
      </w:r>
      <w:proofErr w:type="spellEnd"/>
      <w:r w:rsidRPr="00C95377">
        <w:rPr>
          <w:sz w:val="24"/>
        </w:rPr>
        <w:t xml:space="preserve"> evangelikų liuteronų bažnyčia (Menčių g. 2, </w:t>
      </w:r>
      <w:proofErr w:type="spellStart"/>
      <w:r w:rsidRPr="00C95377">
        <w:rPr>
          <w:sz w:val="24"/>
        </w:rPr>
        <w:t>Alkiškių</w:t>
      </w:r>
      <w:proofErr w:type="spellEnd"/>
      <w:r w:rsidRPr="00C95377">
        <w:rPr>
          <w:sz w:val="24"/>
        </w:rPr>
        <w:t xml:space="preserve"> k.) 1,6 km atstumu.</w:t>
      </w:r>
    </w:p>
    <w:p w:rsidR="00846CE6" w:rsidRDefault="00846CE6" w:rsidP="00846CE6">
      <w:pPr>
        <w:pStyle w:val="1tekstas"/>
        <w:spacing w:before="0"/>
        <w:ind w:firstLine="709"/>
        <w:rPr>
          <w:sz w:val="24"/>
        </w:rPr>
      </w:pPr>
    </w:p>
    <w:p w:rsidR="00846CE6" w:rsidRDefault="00846CE6" w:rsidP="00846CE6">
      <w:pPr>
        <w:pStyle w:val="1tekstas"/>
        <w:spacing w:before="0"/>
        <w:ind w:firstLine="709"/>
        <w:rPr>
          <w:sz w:val="24"/>
        </w:rPr>
      </w:pPr>
    </w:p>
    <w:p w:rsidR="00A4498D" w:rsidRPr="00A61B9C" w:rsidRDefault="00A4498D" w:rsidP="00A4498D">
      <w:pPr>
        <w:ind w:firstLine="720"/>
        <w:jc w:val="both"/>
        <w:rPr>
          <w:b/>
          <w:i/>
          <w:lang w:val="lt-LT"/>
        </w:rPr>
      </w:pPr>
      <w:r w:rsidRPr="00A61B9C">
        <w:rPr>
          <w:b/>
          <w:i/>
          <w:lang w:val="lt-LT"/>
        </w:rPr>
        <w:t>Informacija apie planuojamą ūkinę veiklą.</w:t>
      </w:r>
    </w:p>
    <w:p w:rsidR="00662C5E" w:rsidRPr="00D7587C" w:rsidRDefault="00662C5E" w:rsidP="00662C5E">
      <w:pPr>
        <w:ind w:firstLine="720"/>
        <w:jc w:val="both"/>
        <w:rPr>
          <w:lang w:val="lt-LT"/>
        </w:rPr>
      </w:pPr>
      <w:r w:rsidRPr="00D7587C">
        <w:rPr>
          <w:lang w:val="lt-LT"/>
        </w:rPr>
        <w:t>Medienos produktų gamybos inovacijos įmonių statybos ir eksploatacijos projektą numatoma įgyvendinti etapais.</w:t>
      </w:r>
    </w:p>
    <w:p w:rsidR="00662C5E" w:rsidRPr="00D7587C" w:rsidRDefault="006D0C1E" w:rsidP="00662C5E">
      <w:pPr>
        <w:pStyle w:val="Pagrindinistekstas"/>
        <w:spacing w:after="0"/>
        <w:ind w:firstLine="709"/>
        <w:jc w:val="both"/>
        <w:rPr>
          <w:lang w:val="lt-LT"/>
        </w:rPr>
      </w:pPr>
      <w:r>
        <w:rPr>
          <w:b/>
          <w:u w:val="single"/>
          <w:lang w:val="lt-LT"/>
        </w:rPr>
        <w:t>Pirmasis</w:t>
      </w:r>
      <w:r w:rsidR="00662C5E" w:rsidRPr="00D7587C">
        <w:rPr>
          <w:b/>
          <w:u w:val="single"/>
          <w:lang w:val="lt-LT"/>
        </w:rPr>
        <w:t xml:space="preserve"> plėtros etapas</w:t>
      </w:r>
      <w:r w:rsidR="007F66EE">
        <w:rPr>
          <w:b/>
          <w:u w:val="single"/>
          <w:lang w:val="lt-LT"/>
        </w:rPr>
        <w:t xml:space="preserve"> (I</w:t>
      </w:r>
      <w:r w:rsidR="002168F9">
        <w:rPr>
          <w:b/>
          <w:u w:val="single"/>
          <w:lang w:val="lt-LT"/>
        </w:rPr>
        <w:t>-oji</w:t>
      </w:r>
      <w:r w:rsidR="007F66EE">
        <w:rPr>
          <w:b/>
          <w:u w:val="single"/>
          <w:lang w:val="lt-LT"/>
        </w:rPr>
        <w:t xml:space="preserve"> veiklos vystymo alternatyva)</w:t>
      </w:r>
      <w:r w:rsidR="00662C5E" w:rsidRPr="00D7587C">
        <w:rPr>
          <w:b/>
          <w:u w:val="single"/>
          <w:lang w:val="lt-LT"/>
        </w:rPr>
        <w:t>:</w:t>
      </w:r>
      <w:r w:rsidR="00662C5E" w:rsidRPr="00D7587C">
        <w:rPr>
          <w:lang w:val="lt-LT"/>
        </w:rPr>
        <w:t xml:space="preserve"> medienos gamybos inovacijos įmonių statyba ir eksploatacija valstybiniame, 60,5498 ha ploto žemės sklype kad. Nr. </w:t>
      </w:r>
      <w:r w:rsidR="00662C5E" w:rsidRPr="00D7587C">
        <w:rPr>
          <w:noProof/>
          <w:spacing w:val="-2"/>
          <w:lang w:val="lt-LT"/>
        </w:rPr>
        <w:t xml:space="preserve">3203/0010:65. Žemės sklypas yra </w:t>
      </w:r>
      <w:r w:rsidR="00662C5E" w:rsidRPr="00D7587C">
        <w:rPr>
          <w:lang w:val="lt-LT"/>
        </w:rPr>
        <w:t xml:space="preserve">kitos paskirties, pramonės ir sandėliavimo objektų teritorijos naudojimo būdo. Planuojama ūkinė veikla atitinka Akmenės r. savivaldybės bendrojo plano sprendinius. Teritorijos detaliojo plano keitimas nėra būtinas. Savo ruožtu pirmame plėtros etape išskirti du statybos etapai: </w:t>
      </w:r>
    </w:p>
    <w:p w:rsidR="00662C5E" w:rsidRPr="00D7587C" w:rsidRDefault="006D0C1E" w:rsidP="00662C5E">
      <w:pPr>
        <w:pStyle w:val="Sraopastraipa"/>
        <w:numPr>
          <w:ilvl w:val="0"/>
          <w:numId w:val="3"/>
        </w:numPr>
        <w:spacing w:before="120" w:after="120"/>
        <w:ind w:left="1930"/>
        <w:jc w:val="both"/>
        <w:rPr>
          <w:noProof/>
          <w:lang w:val="lt-LT"/>
        </w:rPr>
      </w:pPr>
      <w:r>
        <w:rPr>
          <w:lang w:val="lt-LT" w:eastAsia="lt-LT"/>
        </w:rPr>
        <w:t>I-</w:t>
      </w:r>
      <w:proofErr w:type="spellStart"/>
      <w:r w:rsidR="00662C5E" w:rsidRPr="00D7587C">
        <w:rPr>
          <w:lang w:val="lt-LT" w:eastAsia="lt-LT"/>
        </w:rPr>
        <w:t>uoju</w:t>
      </w:r>
      <w:proofErr w:type="spellEnd"/>
      <w:r w:rsidR="00662C5E" w:rsidRPr="00D7587C">
        <w:rPr>
          <w:lang w:val="lt-LT" w:eastAsia="lt-LT"/>
        </w:rPr>
        <w:t xml:space="preserve"> statybos darbų etapu bus įrengiami būtini privažiavimo keliai ir geležinkeliai, nusitiesiamos reikalingos inžinerinės komunikacijos (elektros perdavimo tinklai, dujotiekis, vandentiekio ir nuotekų, ryšių tinklai) vykdomi </w:t>
      </w:r>
      <w:r w:rsidR="00662C5E" w:rsidRPr="00D7587C">
        <w:rPr>
          <w:lang w:val="lt-LT" w:eastAsia="lt-LT"/>
        </w:rPr>
        <w:lastRenderedPageBreak/>
        <w:t xml:space="preserve">žemės kasimo ir </w:t>
      </w:r>
      <w:proofErr w:type="spellStart"/>
      <w:r w:rsidR="00662C5E" w:rsidRPr="00D7587C">
        <w:rPr>
          <w:lang w:val="lt-LT" w:eastAsia="lt-LT"/>
        </w:rPr>
        <w:t>planiravimo</w:t>
      </w:r>
      <w:proofErr w:type="spellEnd"/>
      <w:r w:rsidR="00662C5E" w:rsidRPr="00D7587C">
        <w:rPr>
          <w:lang w:val="lt-LT" w:eastAsia="lt-LT"/>
        </w:rPr>
        <w:t xml:space="preserve"> darbai, nukasto derlingo dirvožemio ir grunto sandėliavimas; bus s</w:t>
      </w:r>
      <w:r w:rsidR="00662C5E" w:rsidRPr="00D7587C">
        <w:rPr>
          <w:noProof/>
          <w:lang w:val="lt-LT"/>
        </w:rPr>
        <w:t xml:space="preserve">tatoma medžio drožlių plokščių, katilinė ir atviros rąstų bei skiedros sandėliavimo aikštelės; </w:t>
      </w:r>
    </w:p>
    <w:p w:rsidR="00662C5E" w:rsidRDefault="006D0C1E" w:rsidP="00662C5E">
      <w:pPr>
        <w:pStyle w:val="Sraopastraipa"/>
        <w:numPr>
          <w:ilvl w:val="0"/>
          <w:numId w:val="3"/>
        </w:numPr>
        <w:spacing w:before="120" w:after="120"/>
        <w:ind w:left="1930"/>
        <w:jc w:val="both"/>
        <w:rPr>
          <w:lang w:val="lt-LT" w:eastAsia="lt-LT"/>
        </w:rPr>
      </w:pPr>
      <w:r>
        <w:rPr>
          <w:noProof/>
          <w:lang w:val="lt-LT"/>
        </w:rPr>
        <w:t>II-uoju</w:t>
      </w:r>
      <w:r w:rsidR="00662C5E" w:rsidRPr="00D7587C">
        <w:rPr>
          <w:noProof/>
          <w:lang w:val="lt-LT"/>
        </w:rPr>
        <w:t xml:space="preserve"> statybos etapu – baldų gamybos ir sandėliavimo pastatas, administracinis pastatas, geležinkelio atšakos.</w:t>
      </w:r>
    </w:p>
    <w:p w:rsidR="007F66EE" w:rsidRPr="00D7587C" w:rsidRDefault="007F66EE" w:rsidP="007F66EE">
      <w:pPr>
        <w:pStyle w:val="Sraopastraipa"/>
        <w:spacing w:before="120" w:after="120"/>
        <w:ind w:left="1930"/>
        <w:jc w:val="both"/>
        <w:rPr>
          <w:lang w:val="lt-LT" w:eastAsia="lt-LT"/>
        </w:rPr>
      </w:pPr>
      <w:r>
        <w:rPr>
          <w:lang w:val="lt-LT"/>
        </w:rPr>
        <w:t>II statybos darbų etape numatoma baldų gamyba gali būti įgyvendinama be žemės sklypų kad. Nr.</w:t>
      </w:r>
      <w:r w:rsidRPr="00D7587C">
        <w:rPr>
          <w:noProof/>
          <w:spacing w:val="-2"/>
          <w:lang w:val="lt-LT"/>
        </w:rPr>
        <w:t xml:space="preserve"> 3203/0010:</w:t>
      </w:r>
      <w:r>
        <w:rPr>
          <w:noProof/>
          <w:spacing w:val="-2"/>
          <w:lang w:val="lt-LT"/>
        </w:rPr>
        <w:t>98, 3203/0010:49, 3203/0010:104 pagrindinės paskirties pakeitimo, nes šie sklypai II statybos etapo darbų įgyvendimui reikalingi tik privažiavimo keliams įrengti ir inžineriniams tinklams, reikalingiems minėtai PŪV vystyti taip, kaip tai numato I projekto plėtros etapas</w:t>
      </w:r>
      <w:r w:rsidR="002168F9">
        <w:rPr>
          <w:noProof/>
          <w:spacing w:val="-2"/>
          <w:lang w:val="lt-LT"/>
        </w:rPr>
        <w:t xml:space="preserve"> </w:t>
      </w:r>
      <w:r w:rsidR="002168F9" w:rsidRPr="002168F9">
        <w:rPr>
          <w:u w:val="single"/>
          <w:lang w:val="lt-LT"/>
        </w:rPr>
        <w:t>(I</w:t>
      </w:r>
      <w:r w:rsidR="002168F9">
        <w:rPr>
          <w:u w:val="single"/>
          <w:lang w:val="lt-LT"/>
        </w:rPr>
        <w:t>-oji</w:t>
      </w:r>
      <w:r w:rsidR="002168F9" w:rsidRPr="002168F9">
        <w:rPr>
          <w:u w:val="single"/>
          <w:lang w:val="lt-LT"/>
        </w:rPr>
        <w:t xml:space="preserve"> veiklos vystymo alternatyva)</w:t>
      </w:r>
      <w:r w:rsidRPr="002168F9">
        <w:rPr>
          <w:noProof/>
          <w:spacing w:val="-2"/>
          <w:lang w:val="lt-LT"/>
        </w:rPr>
        <w:t>. Šioms</w:t>
      </w:r>
      <w:r>
        <w:rPr>
          <w:noProof/>
          <w:spacing w:val="-2"/>
          <w:lang w:val="lt-LT"/>
        </w:rPr>
        <w:t xml:space="preserve"> veikloms vystyti su sklypų savininkais pasirašomos sutartys dėl žemės sklypų naudojimo ir specialiųjų žemės naudojimo sąlygų (ar servitutų) nustatymo.</w:t>
      </w:r>
    </w:p>
    <w:p w:rsidR="00662C5E" w:rsidRPr="00D7587C" w:rsidRDefault="00274663" w:rsidP="00662C5E">
      <w:pPr>
        <w:spacing w:before="120" w:after="120"/>
        <w:ind w:firstLine="709"/>
        <w:jc w:val="both"/>
        <w:rPr>
          <w:lang w:val="lt-LT"/>
        </w:rPr>
      </w:pPr>
      <w:r>
        <w:rPr>
          <w:b/>
          <w:u w:val="single"/>
          <w:lang w:val="lt-LT"/>
        </w:rPr>
        <w:t>Antrasis</w:t>
      </w:r>
      <w:r w:rsidR="00662C5E" w:rsidRPr="00D7587C">
        <w:rPr>
          <w:b/>
          <w:u w:val="single"/>
          <w:lang w:val="lt-LT"/>
        </w:rPr>
        <w:t xml:space="preserve"> plėtros etapas</w:t>
      </w:r>
      <w:r w:rsidR="007F66EE">
        <w:rPr>
          <w:b/>
          <w:u w:val="single"/>
          <w:lang w:val="lt-LT"/>
        </w:rPr>
        <w:t xml:space="preserve"> (II</w:t>
      </w:r>
      <w:r w:rsidR="002168F9">
        <w:rPr>
          <w:b/>
          <w:u w:val="single"/>
          <w:lang w:val="lt-LT"/>
        </w:rPr>
        <w:t>-oji</w:t>
      </w:r>
      <w:r w:rsidR="007F66EE">
        <w:rPr>
          <w:b/>
          <w:u w:val="single"/>
          <w:lang w:val="lt-LT"/>
        </w:rPr>
        <w:t xml:space="preserve"> veiklos vystymo alternatyva)</w:t>
      </w:r>
      <w:r w:rsidR="00662C5E" w:rsidRPr="00D7587C">
        <w:rPr>
          <w:lang w:val="lt-LT"/>
        </w:rPr>
        <w:t>: gretimų žemės sklypų (kad. Nr.</w:t>
      </w:r>
      <w:r w:rsidR="00662C5E" w:rsidRPr="00D7587C">
        <w:rPr>
          <w:noProof/>
          <w:spacing w:val="-2"/>
          <w:lang w:val="lt-LT"/>
        </w:rPr>
        <w:t xml:space="preserve"> 3203/0010:98, 3203/0010:49, 3203/0010:104) įsisavinimas. Šiame darbo etape nėra žinoma, kokias veiklas užsakovas planuoja vystyti šiuose gretimuose sklypuose, todėl poveikio palinkai vertinimo ataskaitoje (toliau - PAV ataskaita) šis plėtros etapas negali būti įvertintas išsamiai. Todėl PAV rengėjas antrąjį plėtros etapą vertina tik kaip žemės sklypų naudojimą </w:t>
      </w:r>
      <w:r w:rsidR="00662C5E" w:rsidRPr="00D7587C">
        <w:rPr>
          <w:lang w:val="lt-LT"/>
        </w:rPr>
        <w:t>planuojamų ūkinių veiklų, neįrašytų į LP Planuojamos ūkinės veiklos poveikio aplinkai vertinimo įstatymo 1 ir 2 priedų sąrašus, vystymui. Planuojamos ūkinės veiklos minėtuose žemės sklypuose galės būti vystomos tik pakeitus Akmenės rajono savivaldybės teritorijos bendrąjį planą taip, kad būtų galima keisti žemės ūkio paskirties žemės naudojimo paskirtį ir būdą.</w:t>
      </w:r>
    </w:p>
    <w:p w:rsidR="007F66EE" w:rsidRDefault="00234D10" w:rsidP="00234D10">
      <w:pPr>
        <w:ind w:firstLine="709"/>
        <w:jc w:val="both"/>
        <w:rPr>
          <w:noProof/>
          <w:spacing w:val="-2"/>
          <w:lang w:val="lt-LT"/>
        </w:rPr>
      </w:pPr>
      <w:r>
        <w:rPr>
          <w:lang w:val="lt-LT"/>
        </w:rPr>
        <w:t>Kaip minėta aukščiau, I</w:t>
      </w:r>
      <w:r w:rsidR="002168F9">
        <w:rPr>
          <w:lang w:val="lt-LT"/>
        </w:rPr>
        <w:t>-</w:t>
      </w:r>
      <w:proofErr w:type="spellStart"/>
      <w:r w:rsidR="002168F9">
        <w:rPr>
          <w:lang w:val="lt-LT"/>
        </w:rPr>
        <w:t>ojo</w:t>
      </w:r>
      <w:proofErr w:type="spellEnd"/>
      <w:r>
        <w:rPr>
          <w:lang w:val="lt-LT"/>
        </w:rPr>
        <w:t xml:space="preserve"> plėtros etapo</w:t>
      </w:r>
      <w:r w:rsidR="002168F9">
        <w:rPr>
          <w:lang w:val="lt-LT"/>
        </w:rPr>
        <w:t xml:space="preserve"> </w:t>
      </w:r>
      <w:r w:rsidR="002168F9" w:rsidRPr="002168F9">
        <w:rPr>
          <w:lang w:val="lt-LT"/>
        </w:rPr>
        <w:t>(I-</w:t>
      </w:r>
      <w:proofErr w:type="spellStart"/>
      <w:r w:rsidR="002168F9" w:rsidRPr="002168F9">
        <w:rPr>
          <w:lang w:val="lt-LT"/>
        </w:rPr>
        <w:t>osios</w:t>
      </w:r>
      <w:proofErr w:type="spellEnd"/>
      <w:r w:rsidR="002168F9" w:rsidRPr="002168F9">
        <w:rPr>
          <w:lang w:val="lt-LT"/>
        </w:rPr>
        <w:t xml:space="preserve"> veiklos vystymo alternatyvo</w:t>
      </w:r>
      <w:r w:rsidR="002168F9" w:rsidRPr="002168F9">
        <w:rPr>
          <w:b/>
          <w:lang w:val="lt-LT"/>
        </w:rPr>
        <w:t>s</w:t>
      </w:r>
      <w:r w:rsidR="002168F9">
        <w:rPr>
          <w:lang w:val="lt-LT"/>
        </w:rPr>
        <w:t>)</w:t>
      </w:r>
      <w:r>
        <w:rPr>
          <w:lang w:val="lt-LT"/>
        </w:rPr>
        <w:t xml:space="preserve"> </w:t>
      </w:r>
      <w:r w:rsidR="000B4441">
        <w:rPr>
          <w:lang w:val="lt-LT"/>
        </w:rPr>
        <w:t xml:space="preserve">II statybos darbų etape numatoma baldų gamyba gali būti įgyvendinama </w:t>
      </w:r>
      <w:r w:rsidR="007F66EE">
        <w:rPr>
          <w:lang w:val="lt-LT"/>
        </w:rPr>
        <w:t>be žemės sklypų kad. Nr.</w:t>
      </w:r>
      <w:r w:rsidR="007F66EE" w:rsidRPr="00D7587C">
        <w:rPr>
          <w:noProof/>
          <w:spacing w:val="-2"/>
          <w:lang w:val="lt-LT"/>
        </w:rPr>
        <w:t xml:space="preserve"> 3203/0010:</w:t>
      </w:r>
      <w:r w:rsidR="007F66EE">
        <w:rPr>
          <w:noProof/>
          <w:spacing w:val="-2"/>
          <w:lang w:val="lt-LT"/>
        </w:rPr>
        <w:t>98, 3203/0010:49, 3203/0010:104 pagrindinės paskirties pakeitimo.</w:t>
      </w:r>
      <w:r w:rsidR="007F66EE" w:rsidRPr="00D7587C">
        <w:rPr>
          <w:noProof/>
          <w:spacing w:val="-2"/>
          <w:lang w:val="lt-LT"/>
        </w:rPr>
        <w:t xml:space="preserve"> </w:t>
      </w:r>
    </w:p>
    <w:p w:rsidR="00662C5E" w:rsidRPr="007F66EE" w:rsidRDefault="00662C5E" w:rsidP="00234D10">
      <w:pPr>
        <w:spacing w:after="120"/>
        <w:ind w:firstLine="709"/>
        <w:jc w:val="both"/>
        <w:rPr>
          <w:noProof/>
          <w:spacing w:val="-2"/>
          <w:lang w:val="lt-LT"/>
        </w:rPr>
      </w:pPr>
      <w:r w:rsidRPr="00D7587C">
        <w:rPr>
          <w:lang w:val="lt-LT"/>
        </w:rPr>
        <w:t>Pažymėtina, kad pirmojo plėtros etapo I ir II statybos etapų įgyvendinimui yra būtina nutiesti reikalingas inžinerines komunikacijas (privažiavimo keliai, ryšių linijos ir kt.) žemės sklypuose kad. Nr.</w:t>
      </w:r>
      <w:r w:rsidRPr="00D7587C">
        <w:rPr>
          <w:noProof/>
          <w:spacing w:val="-2"/>
          <w:lang w:val="lt-LT"/>
        </w:rPr>
        <w:t xml:space="preserve"> 3203/0010:98, 3203/0010:49, 3203/0010:104, tačiau tam nei PAV procedūros, nei žemės paskirties keitimo procedūros nėra reikalingos. </w:t>
      </w:r>
    </w:p>
    <w:p w:rsidR="00662C5E" w:rsidRPr="00D7587C" w:rsidRDefault="00662C5E" w:rsidP="00AC3E96">
      <w:pPr>
        <w:pStyle w:val="Pagrindinistekstas"/>
        <w:spacing w:after="0"/>
        <w:ind w:firstLine="709"/>
        <w:jc w:val="both"/>
        <w:rPr>
          <w:noProof/>
          <w:lang w:val="lt-LT"/>
        </w:rPr>
      </w:pPr>
      <w:r w:rsidRPr="00D7587C">
        <w:rPr>
          <w:noProof/>
          <w:lang w:val="lt-LT"/>
        </w:rPr>
        <w:t>Medienos produktų gamybos projekto sudėtis:</w:t>
      </w:r>
    </w:p>
    <w:p w:rsidR="00662C5E" w:rsidRPr="00D7587C" w:rsidRDefault="00662C5E" w:rsidP="00AC3E96">
      <w:pPr>
        <w:pStyle w:val="Pagrindinistekstas"/>
        <w:spacing w:after="0"/>
        <w:jc w:val="both"/>
        <w:rPr>
          <w:noProof/>
          <w:lang w:val="lt-LT"/>
        </w:rPr>
      </w:pPr>
      <w:r w:rsidRPr="00D7587C">
        <w:rPr>
          <w:noProof/>
          <w:lang w:val="lt-LT"/>
        </w:rPr>
        <w:t>1. Naujos medžio drožlių p</w:t>
      </w:r>
      <w:r w:rsidR="00AC3E96">
        <w:rPr>
          <w:noProof/>
          <w:lang w:val="lt-LT"/>
        </w:rPr>
        <w:t>lokščių (MDP) gamyklos statyba</w:t>
      </w:r>
      <w:r w:rsidRPr="00D7587C">
        <w:rPr>
          <w:noProof/>
          <w:lang w:val="lt-LT"/>
        </w:rPr>
        <w:t>;</w:t>
      </w:r>
    </w:p>
    <w:p w:rsidR="00662C5E" w:rsidRPr="00D7587C" w:rsidRDefault="00662C5E" w:rsidP="00AC3E96">
      <w:pPr>
        <w:pStyle w:val="Pagrindinistekstas"/>
        <w:spacing w:after="0"/>
        <w:jc w:val="both"/>
        <w:rPr>
          <w:noProof/>
          <w:lang w:val="lt-LT"/>
        </w:rPr>
      </w:pPr>
      <w:r w:rsidRPr="00D7587C">
        <w:rPr>
          <w:noProof/>
          <w:lang w:val="lt-LT"/>
        </w:rPr>
        <w:t>2. Naujos ko</w:t>
      </w:r>
      <w:r w:rsidR="00AC3E96">
        <w:rPr>
          <w:noProof/>
          <w:lang w:val="lt-LT"/>
        </w:rPr>
        <w:t>rpusinių badų gamyklos statyba</w:t>
      </w:r>
      <w:r w:rsidRPr="00D7587C">
        <w:rPr>
          <w:noProof/>
          <w:lang w:val="lt-LT"/>
        </w:rPr>
        <w:t>;</w:t>
      </w:r>
    </w:p>
    <w:p w:rsidR="00662C5E" w:rsidRPr="00D7587C" w:rsidRDefault="00662C5E" w:rsidP="00AC3E96">
      <w:pPr>
        <w:pStyle w:val="Pagrindinistekstas"/>
        <w:spacing w:after="0"/>
        <w:jc w:val="both"/>
        <w:rPr>
          <w:noProof/>
          <w:lang w:val="lt-LT"/>
        </w:rPr>
      </w:pPr>
      <w:r w:rsidRPr="00D7587C">
        <w:rPr>
          <w:noProof/>
          <w:lang w:val="lt-LT"/>
        </w:rPr>
        <w:t>3. Sandėlių, reikalingų išvardintų įmonių veiklai užtikrinti, statyba;</w:t>
      </w:r>
    </w:p>
    <w:p w:rsidR="00662C5E" w:rsidRPr="00D7587C" w:rsidRDefault="00662C5E" w:rsidP="00AC3E96">
      <w:pPr>
        <w:pStyle w:val="Pagrindinistekstas"/>
        <w:spacing w:after="0"/>
        <w:jc w:val="both"/>
        <w:rPr>
          <w:noProof/>
          <w:lang w:val="lt-LT"/>
        </w:rPr>
      </w:pPr>
      <w:r w:rsidRPr="00D7587C">
        <w:rPr>
          <w:noProof/>
          <w:lang w:val="lt-LT"/>
        </w:rPr>
        <w:t>4. Administracinių pastatų, kuriuose įsikurtų nurodytų įmonių administracijos bei šias įmones aptarnaujantys paslaugų teikėjai, statyba;</w:t>
      </w:r>
    </w:p>
    <w:p w:rsidR="00662C5E" w:rsidRDefault="00662C5E" w:rsidP="00AC3E96">
      <w:pPr>
        <w:pStyle w:val="Pagrindinistekstas"/>
        <w:spacing w:after="0"/>
        <w:jc w:val="both"/>
        <w:rPr>
          <w:noProof/>
          <w:lang w:val="lt-LT"/>
        </w:rPr>
      </w:pPr>
      <w:r w:rsidRPr="00D7587C">
        <w:rPr>
          <w:noProof/>
          <w:lang w:val="lt-LT"/>
        </w:rPr>
        <w:t>5. Kitų funkciškai susijusių objektų – darbuotojų poreikių tenkinimą užtikrinančių pastatų (automobilių saugyklų, valgyklų, parduotuvių ir pan. objektų) statyba.</w:t>
      </w:r>
    </w:p>
    <w:p w:rsidR="00AC3E96" w:rsidRPr="00D7587C" w:rsidRDefault="00AC3E96" w:rsidP="00AC3E96">
      <w:pPr>
        <w:pStyle w:val="Pagrindinistekstas"/>
        <w:spacing w:after="0"/>
        <w:jc w:val="both"/>
        <w:rPr>
          <w:noProof/>
          <w:lang w:val="lt-LT"/>
        </w:rPr>
      </w:pPr>
    </w:p>
    <w:p w:rsidR="00662C5E" w:rsidRPr="00AC3E96" w:rsidRDefault="00662C5E" w:rsidP="00AC3E96">
      <w:pPr>
        <w:pStyle w:val="1tekstas"/>
        <w:spacing w:before="0" w:after="0"/>
        <w:ind w:firstLine="709"/>
        <w:rPr>
          <w:b/>
          <w:noProof/>
          <w:sz w:val="24"/>
        </w:rPr>
      </w:pPr>
      <w:r w:rsidRPr="00AC3E96">
        <w:rPr>
          <w:b/>
          <w:noProof/>
          <w:sz w:val="24"/>
        </w:rPr>
        <w:t>Ūkinės veiklos metu planuojama gaminti medienos drožlių plokštes (MDP), korpusinius baldus bei vystyti logistikos infrastruktūrą.</w:t>
      </w:r>
    </w:p>
    <w:p w:rsidR="00AC3E96" w:rsidRDefault="00AC3E96" w:rsidP="00AC3E96">
      <w:pPr>
        <w:ind w:firstLine="720"/>
        <w:jc w:val="both"/>
        <w:rPr>
          <w:noProof/>
          <w:lang w:val="lt-LT"/>
        </w:rPr>
      </w:pPr>
      <w:r w:rsidRPr="00D7587C">
        <w:rPr>
          <w:noProof/>
          <w:lang w:val="lt-LT"/>
        </w:rPr>
        <w:t>Naujos medžio drožlių plokščių (MDP) gamyklos statyba</w:t>
      </w:r>
      <w:r>
        <w:rPr>
          <w:noProof/>
          <w:lang w:val="lt-LT"/>
        </w:rPr>
        <w:t>.</w:t>
      </w:r>
      <w:r w:rsidRPr="00D7587C">
        <w:rPr>
          <w:noProof/>
          <w:lang w:val="lt-LT"/>
        </w:rPr>
        <w:t xml:space="preserve"> </w:t>
      </w:r>
      <w:r w:rsidR="00662C5E" w:rsidRPr="00AC3E96">
        <w:rPr>
          <w:b/>
          <w:noProof/>
          <w:lang w:val="lt-LT"/>
        </w:rPr>
        <w:t>MDP plokščių gamybos apimtys – 600 tūkst. m</w:t>
      </w:r>
      <w:r w:rsidR="00662C5E" w:rsidRPr="00AC3E96">
        <w:rPr>
          <w:b/>
          <w:noProof/>
          <w:vertAlign w:val="superscript"/>
          <w:lang w:val="lt-LT"/>
        </w:rPr>
        <w:t>3</w:t>
      </w:r>
      <w:r w:rsidR="00662C5E" w:rsidRPr="00AC3E96">
        <w:rPr>
          <w:b/>
          <w:noProof/>
          <w:lang w:val="lt-LT"/>
        </w:rPr>
        <w:t xml:space="preserve"> plokščių per metus, 1800 m</w:t>
      </w:r>
      <w:r w:rsidR="00662C5E" w:rsidRPr="00AC3E96">
        <w:rPr>
          <w:b/>
          <w:noProof/>
          <w:vertAlign w:val="superscript"/>
          <w:lang w:val="lt-LT"/>
        </w:rPr>
        <w:t>3</w:t>
      </w:r>
      <w:r w:rsidR="00662C5E" w:rsidRPr="00AC3E96">
        <w:rPr>
          <w:b/>
          <w:noProof/>
          <w:lang w:val="lt-LT"/>
        </w:rPr>
        <w:t xml:space="preserve"> plokščių per parą. Numatoma iš bendro gamybos kiekio gaminti 150 tūkst. m</w:t>
      </w:r>
      <w:r w:rsidR="00662C5E" w:rsidRPr="00AC3E96">
        <w:rPr>
          <w:b/>
          <w:noProof/>
          <w:vertAlign w:val="superscript"/>
          <w:lang w:val="lt-LT"/>
        </w:rPr>
        <w:t>3</w:t>
      </w:r>
      <w:r w:rsidR="00662C5E" w:rsidRPr="00AC3E96">
        <w:rPr>
          <w:b/>
          <w:noProof/>
          <w:lang w:val="lt-LT"/>
        </w:rPr>
        <w:t xml:space="preserve"> apdailintų (laminuotų) plokščių.</w:t>
      </w:r>
    </w:p>
    <w:p w:rsidR="00A4498D" w:rsidRDefault="00AC3E96" w:rsidP="00AC3E96">
      <w:pPr>
        <w:ind w:firstLine="720"/>
        <w:jc w:val="both"/>
        <w:rPr>
          <w:noProof/>
          <w:lang w:val="lt-LT"/>
        </w:rPr>
      </w:pPr>
      <w:r w:rsidRPr="00D7587C">
        <w:rPr>
          <w:noProof/>
          <w:lang w:val="lt-LT"/>
        </w:rPr>
        <w:t>Naujos korpusinių badų gamyklos statyba</w:t>
      </w:r>
      <w:r>
        <w:rPr>
          <w:noProof/>
          <w:lang w:val="lt-LT"/>
        </w:rPr>
        <w:t>.</w:t>
      </w:r>
      <w:r w:rsidR="00662C5E" w:rsidRPr="00D7587C">
        <w:rPr>
          <w:noProof/>
          <w:lang w:val="lt-LT"/>
        </w:rPr>
        <w:t xml:space="preserve"> </w:t>
      </w:r>
      <w:r w:rsidR="00662C5E" w:rsidRPr="00AC3E96">
        <w:rPr>
          <w:b/>
          <w:noProof/>
          <w:lang w:val="lt-LT"/>
        </w:rPr>
        <w:t>Baldų gamybos apimtys iki 200 tūkst. m</w:t>
      </w:r>
      <w:r w:rsidR="00662C5E" w:rsidRPr="00AC3E96">
        <w:rPr>
          <w:b/>
          <w:noProof/>
          <w:vertAlign w:val="superscript"/>
          <w:lang w:val="lt-LT"/>
        </w:rPr>
        <w:t>3</w:t>
      </w:r>
      <w:r w:rsidR="00662C5E" w:rsidRPr="00AC3E96">
        <w:rPr>
          <w:b/>
          <w:noProof/>
          <w:lang w:val="lt-LT"/>
        </w:rPr>
        <w:t xml:space="preserve"> korpusinių baldų per metus</w:t>
      </w:r>
      <w:r w:rsidRPr="00AC3E96">
        <w:rPr>
          <w:b/>
          <w:noProof/>
          <w:lang w:val="lt-LT"/>
        </w:rPr>
        <w:t>, naudojant MDP plokštę.</w:t>
      </w:r>
    </w:p>
    <w:p w:rsidR="00252ADB" w:rsidRPr="002873C5" w:rsidRDefault="00252ADB" w:rsidP="00847987">
      <w:pPr>
        <w:spacing w:after="120"/>
        <w:ind w:firstLine="720"/>
        <w:jc w:val="both"/>
        <w:rPr>
          <w:noProof/>
          <w:lang w:val="lt-LT"/>
        </w:rPr>
      </w:pPr>
      <w:r w:rsidRPr="006C25F0">
        <w:rPr>
          <w:noProof/>
        </w:rPr>
        <w:t>MDP gamybai naudojama pagrindinė žaliava – technologinės medienos rąstai (apie 780 tūkst. m</w:t>
      </w:r>
      <w:r w:rsidRPr="006C25F0">
        <w:rPr>
          <w:noProof/>
          <w:vertAlign w:val="superscript"/>
        </w:rPr>
        <w:t>3</w:t>
      </w:r>
      <w:r w:rsidRPr="006C25F0">
        <w:rPr>
          <w:noProof/>
        </w:rPr>
        <w:t xml:space="preserve"> per metus). Rąstų ilgis nuo 2 m iki 4 m. Rąstų skersmuo nuo 50 mm iki 600 mm (vidutinis skersmuo – 200 mm). Rąstai smulkinami į medienos drožles. MDP plokščių gamybai naudojama iki 10 % medienos pjuvenų, tiekiamų iš kitų tiekėjų. MDP gamyboje medienos drožlių ir pjuvenų mišinio klijavimui yra naudojama klijuojanti medžiaga – derva. Numatoma naudoti karbamido-formaldehido (UF), melamino-karbamido-formaldehido (MUF).</w:t>
      </w:r>
      <w:r w:rsidRPr="006C25F0">
        <w:rPr>
          <w:iCs/>
        </w:rPr>
        <w:t xml:space="preserve"> </w:t>
      </w:r>
      <w:proofErr w:type="spellStart"/>
      <w:r w:rsidRPr="006C25F0">
        <w:rPr>
          <w:rStyle w:val="1tekstasChar"/>
          <w:sz w:val="24"/>
        </w:rPr>
        <w:t>Siekiant</w:t>
      </w:r>
      <w:proofErr w:type="spellEnd"/>
      <w:r w:rsidRPr="006C25F0">
        <w:rPr>
          <w:rStyle w:val="1tekstasChar"/>
          <w:sz w:val="24"/>
        </w:rPr>
        <w:t xml:space="preserve"> </w:t>
      </w:r>
      <w:proofErr w:type="spellStart"/>
      <w:r w:rsidRPr="006C25F0">
        <w:rPr>
          <w:rStyle w:val="1tekstasChar"/>
          <w:sz w:val="24"/>
        </w:rPr>
        <w:t>efektyviau</w:t>
      </w:r>
      <w:proofErr w:type="spellEnd"/>
      <w:r w:rsidRPr="006C25F0">
        <w:rPr>
          <w:rStyle w:val="1tekstasChar"/>
          <w:sz w:val="24"/>
        </w:rPr>
        <w:t xml:space="preserve"> </w:t>
      </w:r>
      <w:proofErr w:type="spellStart"/>
      <w:r w:rsidRPr="006C25F0">
        <w:rPr>
          <w:rStyle w:val="1tekstasChar"/>
          <w:sz w:val="24"/>
        </w:rPr>
        <w:t>išnaudoti</w:t>
      </w:r>
      <w:proofErr w:type="spellEnd"/>
      <w:r w:rsidRPr="006C25F0">
        <w:rPr>
          <w:rStyle w:val="1tekstasChar"/>
          <w:sz w:val="24"/>
        </w:rPr>
        <w:t xml:space="preserve"> </w:t>
      </w:r>
      <w:r w:rsidRPr="002873C5">
        <w:rPr>
          <w:rStyle w:val="1tekstasChar"/>
          <w:sz w:val="24"/>
          <w:lang w:val="lt-LT"/>
        </w:rPr>
        <w:lastRenderedPageBreak/>
        <w:t xml:space="preserve">liniją, gali būti įvedamas proceso greitiklis (PMDI). Greitiklio dėka sutrumpinamas presavimo procesas, nes sutrumpėja dervos sukietėjimo laikas. </w:t>
      </w:r>
      <w:r w:rsidRPr="002873C5">
        <w:rPr>
          <w:noProof/>
          <w:lang w:val="lt-LT"/>
        </w:rPr>
        <w:t>Ūkinės veiklos metu gaminant MDP numatoma sunaudoti iki 55 tūkst. t per metus formaldehidinių dervų, amonio nitrato – 460 t per metus, karbamido – 550 t per metus, parafino emulsijos – apie 500 t per metus</w:t>
      </w:r>
      <w:r w:rsidR="006C25F0" w:rsidRPr="002873C5">
        <w:rPr>
          <w:noProof/>
          <w:lang w:val="lt-LT"/>
        </w:rPr>
        <w:t>.</w:t>
      </w:r>
    </w:p>
    <w:p w:rsidR="00E72020" w:rsidRPr="009C2710" w:rsidRDefault="00E72020" w:rsidP="00847987">
      <w:pPr>
        <w:pStyle w:val="1tekstas"/>
        <w:spacing w:before="0" w:after="0"/>
        <w:rPr>
          <w:b/>
          <w:u w:val="single"/>
        </w:rPr>
      </w:pPr>
      <w:r>
        <w:rPr>
          <w:b/>
          <w:u w:val="single"/>
        </w:rPr>
        <w:t xml:space="preserve">Geriausių prieinamų gamybos būdų (toliau – </w:t>
      </w:r>
      <w:r w:rsidRPr="009C2710">
        <w:rPr>
          <w:b/>
          <w:u w:val="single"/>
        </w:rPr>
        <w:t>GPGB</w:t>
      </w:r>
      <w:r>
        <w:rPr>
          <w:b/>
          <w:u w:val="single"/>
        </w:rPr>
        <w:t>)</w:t>
      </w:r>
      <w:r w:rsidRPr="009C2710">
        <w:rPr>
          <w:b/>
          <w:u w:val="single"/>
        </w:rPr>
        <w:t xml:space="preserve"> taikymas</w:t>
      </w:r>
    </w:p>
    <w:p w:rsidR="00AC3E96" w:rsidRPr="002873C5" w:rsidRDefault="00E72020" w:rsidP="00847987">
      <w:pPr>
        <w:spacing w:after="120"/>
        <w:ind w:firstLine="720"/>
        <w:jc w:val="both"/>
        <w:rPr>
          <w:noProof/>
          <w:lang w:val="lt-LT"/>
        </w:rPr>
      </w:pPr>
      <w:r w:rsidRPr="00D40C22">
        <w:t xml:space="preserve">PŪV </w:t>
      </w:r>
      <w:proofErr w:type="spellStart"/>
      <w:r w:rsidRPr="00D40C22">
        <w:t>taikomi</w:t>
      </w:r>
      <w:proofErr w:type="spellEnd"/>
      <w:r w:rsidRPr="00D40C22">
        <w:t xml:space="preserve"> </w:t>
      </w:r>
      <w:proofErr w:type="spellStart"/>
      <w:r w:rsidRPr="00D40C22">
        <w:t>medienos</w:t>
      </w:r>
      <w:proofErr w:type="spellEnd"/>
      <w:r w:rsidRPr="00D40C22">
        <w:t xml:space="preserve"> </w:t>
      </w:r>
      <w:proofErr w:type="spellStart"/>
      <w:r w:rsidRPr="00D40C22">
        <w:t>plokščių</w:t>
      </w:r>
      <w:proofErr w:type="spellEnd"/>
      <w:r w:rsidRPr="00D40C22">
        <w:t xml:space="preserve"> </w:t>
      </w:r>
      <w:proofErr w:type="spellStart"/>
      <w:r w:rsidRPr="00D40C22">
        <w:t>gamybos</w:t>
      </w:r>
      <w:proofErr w:type="spellEnd"/>
      <w:r w:rsidRPr="00D40C22">
        <w:t xml:space="preserve"> GBGB.</w:t>
      </w:r>
    </w:p>
    <w:p w:rsidR="00454E5C" w:rsidRPr="002873C5" w:rsidRDefault="00AC3E96" w:rsidP="00AC3E96">
      <w:pPr>
        <w:tabs>
          <w:tab w:val="right" w:leader="dot" w:pos="567"/>
        </w:tabs>
        <w:ind w:firstLine="709"/>
        <w:jc w:val="both"/>
        <w:rPr>
          <w:lang w:val="lt-LT"/>
        </w:rPr>
      </w:pPr>
      <w:r w:rsidRPr="002873C5">
        <w:rPr>
          <w:b/>
          <w:i/>
          <w:lang w:val="lt-LT"/>
        </w:rPr>
        <w:t>Lauko žaliavos sandėliavimo aikštelė</w:t>
      </w:r>
      <w:r w:rsidRPr="002873C5">
        <w:rPr>
          <w:lang w:val="lt-LT"/>
        </w:rPr>
        <w:t xml:space="preserve"> apie 140 000 m</w:t>
      </w:r>
      <w:r w:rsidRPr="002873C5">
        <w:rPr>
          <w:vertAlign w:val="superscript"/>
          <w:lang w:val="lt-LT"/>
        </w:rPr>
        <w:t>2</w:t>
      </w:r>
      <w:r w:rsidRPr="002873C5">
        <w:rPr>
          <w:lang w:val="lt-LT"/>
        </w:rPr>
        <w:t xml:space="preserve"> su 4 m aukščio pastatomomis plieninėmis atramomis kiekvienai rąstų eilei. Sandėliuojamos medienos aukštis 4–6 m, rąstų ilgis 2–4 (6) m, kurių vidutinis tūrinis svoris – 450 kg/m</w:t>
      </w:r>
      <w:r w:rsidRPr="002873C5">
        <w:rPr>
          <w:vertAlign w:val="superscript"/>
          <w:lang w:val="lt-LT"/>
        </w:rPr>
        <w:t>3</w:t>
      </w:r>
      <w:r w:rsidRPr="002873C5">
        <w:rPr>
          <w:lang w:val="lt-LT"/>
        </w:rPr>
        <w:t xml:space="preserve"> (420–670 kg/m</w:t>
      </w:r>
      <w:r w:rsidRPr="002873C5">
        <w:rPr>
          <w:vertAlign w:val="superscript"/>
          <w:lang w:val="lt-LT"/>
        </w:rPr>
        <w:t>3</w:t>
      </w:r>
      <w:r w:rsidRPr="002873C5">
        <w:rPr>
          <w:lang w:val="lt-LT"/>
        </w:rPr>
        <w:t>). Atvežtinė skiedra (tūrinis svoris – 420–450 kg/m</w:t>
      </w:r>
      <w:r w:rsidRPr="002873C5">
        <w:rPr>
          <w:vertAlign w:val="superscript"/>
          <w:lang w:val="lt-LT"/>
        </w:rPr>
        <w:t>3</w:t>
      </w:r>
      <w:r w:rsidRPr="002873C5">
        <w:rPr>
          <w:lang w:val="lt-LT"/>
        </w:rPr>
        <w:t>) gali būti sandėliuojama krūvoje toje pat aikštelėje arčiau skiedros sandėlio, skiedros sandėliavimo aukštis iki 6–10 m. Sandėliuojamos žaliavos kiekis – 80 000–120 000 m</w:t>
      </w:r>
      <w:r w:rsidRPr="002873C5">
        <w:rPr>
          <w:vertAlign w:val="superscript"/>
          <w:lang w:val="lt-LT"/>
        </w:rPr>
        <w:t>3</w:t>
      </w:r>
      <w:r w:rsidRPr="002873C5">
        <w:rPr>
          <w:lang w:val="lt-LT"/>
        </w:rPr>
        <w:t xml:space="preserve">. Lauko aikštelės danga – betoninė su sutankintu trinčiai atspariu paviršiumi. Rąstų iškrovimui iš automobilių ir vagonų, sandėliavimui ir padavimui į gamybą naudojami dyzeliniai automobiliniai </w:t>
      </w:r>
      <w:proofErr w:type="spellStart"/>
      <w:r w:rsidRPr="002873C5">
        <w:rPr>
          <w:lang w:val="lt-LT"/>
        </w:rPr>
        <w:t>griebtuviniai</w:t>
      </w:r>
      <w:proofErr w:type="spellEnd"/>
      <w:r w:rsidRPr="002873C5">
        <w:rPr>
          <w:lang w:val="lt-LT"/>
        </w:rPr>
        <w:t xml:space="preserve"> (2–3 vnt.) ir kaušiniai krautuvai (3 vnt.).</w:t>
      </w:r>
    </w:p>
    <w:p w:rsidR="00AC3E96" w:rsidRDefault="00AC3E96" w:rsidP="00AC3E96">
      <w:pPr>
        <w:tabs>
          <w:tab w:val="right" w:leader="dot" w:pos="567"/>
        </w:tabs>
        <w:jc w:val="both"/>
        <w:rPr>
          <w:noProof/>
        </w:rPr>
      </w:pPr>
    </w:p>
    <w:p w:rsidR="00AC3E96" w:rsidRPr="00E306CB" w:rsidRDefault="00AC3E96" w:rsidP="00AC3E96">
      <w:pPr>
        <w:pStyle w:val="Pagrindinistekstas"/>
        <w:spacing w:after="0"/>
        <w:ind w:firstLine="709"/>
        <w:jc w:val="both"/>
        <w:rPr>
          <w:b/>
          <w:i/>
          <w:u w:val="single"/>
        </w:rPr>
      </w:pPr>
      <w:proofErr w:type="spellStart"/>
      <w:r w:rsidRPr="00E306CB">
        <w:rPr>
          <w:b/>
          <w:i/>
          <w:u w:val="single"/>
        </w:rPr>
        <w:t>Medžio</w:t>
      </w:r>
      <w:proofErr w:type="spellEnd"/>
      <w:r w:rsidRPr="00E306CB">
        <w:rPr>
          <w:b/>
          <w:i/>
          <w:u w:val="single"/>
        </w:rPr>
        <w:t xml:space="preserve"> </w:t>
      </w:r>
      <w:proofErr w:type="spellStart"/>
      <w:r w:rsidRPr="00E306CB">
        <w:rPr>
          <w:b/>
          <w:i/>
          <w:u w:val="single"/>
        </w:rPr>
        <w:t>drožlių</w:t>
      </w:r>
      <w:proofErr w:type="spellEnd"/>
      <w:r w:rsidRPr="00E306CB">
        <w:rPr>
          <w:b/>
          <w:i/>
          <w:u w:val="single"/>
        </w:rPr>
        <w:t xml:space="preserve"> </w:t>
      </w:r>
      <w:proofErr w:type="spellStart"/>
      <w:r w:rsidRPr="00E306CB">
        <w:rPr>
          <w:b/>
          <w:i/>
          <w:u w:val="single"/>
        </w:rPr>
        <w:t>plokščių</w:t>
      </w:r>
      <w:proofErr w:type="spellEnd"/>
      <w:r w:rsidRPr="00E306CB">
        <w:rPr>
          <w:b/>
          <w:i/>
          <w:u w:val="single"/>
        </w:rPr>
        <w:t xml:space="preserve"> (MDP) </w:t>
      </w:r>
      <w:proofErr w:type="spellStart"/>
      <w:r w:rsidRPr="00E306CB">
        <w:rPr>
          <w:b/>
          <w:i/>
          <w:u w:val="single"/>
        </w:rPr>
        <w:t>gamybos</w:t>
      </w:r>
      <w:proofErr w:type="spellEnd"/>
      <w:r w:rsidRPr="00E306CB">
        <w:rPr>
          <w:b/>
          <w:i/>
          <w:u w:val="single"/>
        </w:rPr>
        <w:t xml:space="preserve"> </w:t>
      </w:r>
      <w:proofErr w:type="spellStart"/>
      <w:r w:rsidRPr="00E306CB">
        <w:rPr>
          <w:b/>
          <w:i/>
          <w:u w:val="single"/>
        </w:rPr>
        <w:t>technologinis</w:t>
      </w:r>
      <w:proofErr w:type="spellEnd"/>
      <w:r w:rsidRPr="00E306CB">
        <w:rPr>
          <w:b/>
          <w:i/>
          <w:u w:val="single"/>
        </w:rPr>
        <w:t xml:space="preserve"> </w:t>
      </w:r>
      <w:proofErr w:type="spellStart"/>
      <w:r w:rsidRPr="00E306CB">
        <w:rPr>
          <w:b/>
          <w:i/>
          <w:u w:val="single"/>
        </w:rPr>
        <w:t>procesas</w:t>
      </w:r>
      <w:proofErr w:type="spellEnd"/>
    </w:p>
    <w:p w:rsidR="00AC3E96" w:rsidRPr="00E306CB" w:rsidRDefault="00AC3E96" w:rsidP="00AC3E96">
      <w:pPr>
        <w:pStyle w:val="1tekstas"/>
        <w:spacing w:before="0" w:after="0"/>
        <w:ind w:firstLine="709"/>
        <w:rPr>
          <w:sz w:val="24"/>
        </w:rPr>
      </w:pPr>
      <w:r w:rsidRPr="00E306CB">
        <w:rPr>
          <w:sz w:val="24"/>
        </w:rPr>
        <w:t xml:space="preserve">Linijos paskirtis gaminti trijų sluoksnių medienos drožlių plokštę (MDP) skirtą baldų gamybai, statyboms ir kt. Technologinis procesas vykdomas </w:t>
      </w:r>
      <w:proofErr w:type="spellStart"/>
      <w:r w:rsidRPr="00E306CB">
        <w:rPr>
          <w:sz w:val="24"/>
        </w:rPr>
        <w:t>ContiRoll</w:t>
      </w:r>
      <w:proofErr w:type="spellEnd"/>
      <w:r w:rsidRPr="00E306CB">
        <w:rPr>
          <w:sz w:val="24"/>
        </w:rPr>
        <w:t xml:space="preserve"> nepertraukiamo veikimo presu. Gaminamos plokštės storio diapazonas 6,0–40,0 mm, tankis 500–780 kg/m</w:t>
      </w:r>
      <w:r w:rsidRPr="00E306CB">
        <w:rPr>
          <w:sz w:val="24"/>
          <w:vertAlign w:val="superscript"/>
        </w:rPr>
        <w:t>3</w:t>
      </w:r>
      <w:r w:rsidRPr="00E306CB">
        <w:rPr>
          <w:sz w:val="24"/>
        </w:rPr>
        <w:t xml:space="preserve">. Siekiant padidinti efektyvumą bei sumažinti energijos sunaudojimą, sandėlyje įvesta medienos rotacija: atvežama mediena sendinama (sandėliuojama tam tikrą laiką) ir tik po to paduodama į gamybą. Tokiu būdu sumažėja medžio drėgnumas, sunaudojama mažiau energetinių resursų ją džiovinant, mažiau dervos. Visas gamybinis procesas, pradedant nuo smulkinimo ir baigiant sausos drožlės padavimu į presavimą, vykdomas uždaruose transporteriuose ir įrengimuose, yra pilnai kontroliuojamas automatinės kontrolės ir monitoringo sistemos pagalba. </w:t>
      </w:r>
    </w:p>
    <w:p w:rsidR="00AC3E96" w:rsidRPr="00E306CB" w:rsidRDefault="00AC3E96" w:rsidP="00AC3E96">
      <w:pPr>
        <w:pStyle w:val="1tekstas"/>
        <w:spacing w:before="0" w:after="0"/>
        <w:ind w:firstLine="709"/>
        <w:rPr>
          <w:sz w:val="24"/>
        </w:rPr>
      </w:pPr>
      <w:r w:rsidRPr="00E306CB">
        <w:rPr>
          <w:sz w:val="24"/>
        </w:rPr>
        <w:t xml:space="preserve">Naudojama žaliava: apvali mediena, atraižos, gaubtinės, skiedra, pjuvenos ir kita mediena. Medienos drožlių plokštė gaminama iš drožlės. Tam apvali mediena, atraižos ir gaubtinės pirmiausia būgniniu smulkintuvu kapojamos į skiedrą. Atvežtinės pjuvenos ir skiedra (kadangi yra jau smulki mediena) šią gamybos proceso dalį aplenkia. Nuo smulkintuvo išsiskiriančios kietosios dalelės </w:t>
      </w:r>
      <w:proofErr w:type="spellStart"/>
      <w:r w:rsidRPr="00E306CB">
        <w:rPr>
          <w:sz w:val="24"/>
        </w:rPr>
        <w:t>pneumosistema</w:t>
      </w:r>
      <w:proofErr w:type="spellEnd"/>
      <w:r w:rsidRPr="00E306CB">
        <w:rPr>
          <w:sz w:val="24"/>
        </w:rPr>
        <w:t xml:space="preserve"> patenka į ciklono tipo valymo įrenginį, kuriame yra sulaikomos kietosios dalelės. Iš ciklono atskirta stambioji frakcija patenka į skiedros frakciją. Susmulkinta skiedra kaupiama trijose po 700 m</w:t>
      </w:r>
      <w:r w:rsidRPr="00E306CB">
        <w:rPr>
          <w:sz w:val="24"/>
          <w:vertAlign w:val="superscript"/>
        </w:rPr>
        <w:t>3</w:t>
      </w:r>
      <w:r w:rsidRPr="00E306CB">
        <w:rPr>
          <w:sz w:val="24"/>
        </w:rPr>
        <w:t xml:space="preserve"> talpos talpyklose.</w:t>
      </w:r>
    </w:p>
    <w:p w:rsidR="00AC3E96" w:rsidRPr="00E306CB" w:rsidRDefault="00AC3E96" w:rsidP="00AC3E96">
      <w:pPr>
        <w:pStyle w:val="1tekstas"/>
        <w:spacing w:before="0" w:after="0"/>
        <w:ind w:firstLine="709"/>
        <w:rPr>
          <w:sz w:val="24"/>
        </w:rPr>
      </w:pPr>
      <w:r w:rsidRPr="00E306CB">
        <w:rPr>
          <w:sz w:val="24"/>
        </w:rPr>
        <w:t xml:space="preserve">Toliau iš šios susmulkintos skiedros </w:t>
      </w:r>
      <w:proofErr w:type="spellStart"/>
      <w:r w:rsidRPr="00E306CB">
        <w:rPr>
          <w:sz w:val="24"/>
        </w:rPr>
        <w:t>drožliavimo</w:t>
      </w:r>
      <w:proofErr w:type="spellEnd"/>
      <w:r w:rsidRPr="00E306CB">
        <w:rPr>
          <w:sz w:val="24"/>
        </w:rPr>
        <w:t xml:space="preserve"> staklėmis gaminama drožlė penkiais </w:t>
      </w:r>
      <w:proofErr w:type="spellStart"/>
      <w:r w:rsidRPr="00E306CB">
        <w:rPr>
          <w:sz w:val="24"/>
        </w:rPr>
        <w:t>drožliavimo</w:t>
      </w:r>
      <w:proofErr w:type="spellEnd"/>
      <w:r w:rsidRPr="00E306CB">
        <w:rPr>
          <w:sz w:val="24"/>
        </w:rPr>
        <w:t xml:space="preserve"> įrengimais. Nuo </w:t>
      </w:r>
      <w:proofErr w:type="spellStart"/>
      <w:r w:rsidRPr="00E306CB">
        <w:rPr>
          <w:sz w:val="24"/>
        </w:rPr>
        <w:t>drožliavimo</w:t>
      </w:r>
      <w:proofErr w:type="spellEnd"/>
      <w:r w:rsidRPr="00E306CB">
        <w:rPr>
          <w:sz w:val="24"/>
        </w:rPr>
        <w:t xml:space="preserve"> staklių išsiskiriančios kietosios dalelės patenka į oro valymo įrenginį – cikloną.</w:t>
      </w:r>
    </w:p>
    <w:p w:rsidR="00AC3E96" w:rsidRPr="00E306CB" w:rsidRDefault="00AC3E96" w:rsidP="00AC3E96">
      <w:pPr>
        <w:pStyle w:val="1tekstas"/>
        <w:spacing w:before="0" w:after="0"/>
        <w:ind w:firstLine="709"/>
        <w:rPr>
          <w:sz w:val="24"/>
        </w:rPr>
      </w:pPr>
      <w:r w:rsidRPr="00E306CB">
        <w:rPr>
          <w:sz w:val="24"/>
        </w:rPr>
        <w:t xml:space="preserve">Technologinio proceso metu drožlė (ir pjuvenos) transportuojama uždarais mechaniniais transporteriais, tarp operacijų kaupiama uždaruose bunkeriuose. </w:t>
      </w:r>
    </w:p>
    <w:p w:rsidR="00AC3E96" w:rsidRPr="00E306CB" w:rsidRDefault="00AC3E96" w:rsidP="00AC3E96">
      <w:pPr>
        <w:pStyle w:val="1tekstas"/>
        <w:spacing w:before="0" w:after="0"/>
        <w:ind w:firstLine="709"/>
        <w:rPr>
          <w:sz w:val="24"/>
        </w:rPr>
      </w:pPr>
      <w:r w:rsidRPr="00E306CB">
        <w:rPr>
          <w:sz w:val="24"/>
        </w:rPr>
        <w:t xml:space="preserve">Toliau drožlė (kartu su pjuvenomis) džiovinama būgninėje džiovykloje. Drožlė sumaišyta su pjuvenomis džiovinama besisukančiame būgne, veikiama karštų dujų, išeinančių iš medžio dulkių degiklio. Degiklyje kuru taip pat naudojamos dulkės, gautos pjaustant pagamintą plokštę ar sumalant plokštės atliekas bei broką. Po džiovinimo drėgmės matuokliu infraraudonųjų spindulių pagalba pastoviai matuojama drožlės drėgmė. Iš džiovyklos išmetamų dujų valymas vykdomas penkių ciklonų baterijoje, iš kurių apvalytas oras patenka į šlapią </w:t>
      </w:r>
      <w:proofErr w:type="spellStart"/>
      <w:r w:rsidRPr="00E306CB">
        <w:rPr>
          <w:sz w:val="24"/>
        </w:rPr>
        <w:t>elektrostatinį</w:t>
      </w:r>
      <w:proofErr w:type="spellEnd"/>
      <w:r w:rsidRPr="00E306CB">
        <w:rPr>
          <w:sz w:val="24"/>
        </w:rPr>
        <w:t xml:space="preserve"> filtrą. </w:t>
      </w:r>
    </w:p>
    <w:p w:rsidR="00AC3E96" w:rsidRPr="00E306CB" w:rsidRDefault="00AC3E96" w:rsidP="00AC3E96">
      <w:pPr>
        <w:pStyle w:val="1tekstas"/>
        <w:spacing w:before="0" w:after="0"/>
        <w:ind w:firstLine="709"/>
        <w:rPr>
          <w:sz w:val="24"/>
        </w:rPr>
      </w:pPr>
      <w:r w:rsidRPr="00E306CB">
        <w:rPr>
          <w:sz w:val="24"/>
        </w:rPr>
        <w:t>Po džiovyklos drožlė patenka į 300 m</w:t>
      </w:r>
      <w:r w:rsidRPr="00E306CB">
        <w:rPr>
          <w:sz w:val="24"/>
          <w:vertAlign w:val="superscript"/>
        </w:rPr>
        <w:t>3</w:t>
      </w:r>
      <w:r w:rsidRPr="00E306CB">
        <w:rPr>
          <w:sz w:val="24"/>
        </w:rPr>
        <w:t xml:space="preserve"> sausos drožlės talpyklą, iš kurios tiekiama į rūšiavimo įrenginį. Drožlė rūšiuojama mechaniniuose </w:t>
      </w:r>
      <w:proofErr w:type="spellStart"/>
      <w:r w:rsidRPr="00E306CB">
        <w:rPr>
          <w:sz w:val="24"/>
        </w:rPr>
        <w:t>sijotuvuose</w:t>
      </w:r>
      <w:proofErr w:type="spellEnd"/>
      <w:r w:rsidRPr="00E306CB">
        <w:rPr>
          <w:sz w:val="24"/>
        </w:rPr>
        <w:t xml:space="preserve">. Šio proceso metu išsiskiriančios kietosios dalelės sulaikomos filtre. </w:t>
      </w:r>
    </w:p>
    <w:p w:rsidR="00AC3E96" w:rsidRPr="00E306CB" w:rsidRDefault="00AC3E96" w:rsidP="00AC3E96">
      <w:pPr>
        <w:pStyle w:val="1tekstas"/>
        <w:spacing w:before="0" w:after="0"/>
        <w:ind w:firstLine="709"/>
        <w:rPr>
          <w:sz w:val="24"/>
        </w:rPr>
      </w:pPr>
      <w:r w:rsidRPr="00E306CB">
        <w:rPr>
          <w:sz w:val="24"/>
        </w:rPr>
        <w:t>Atskiriamos keturios drožlės frakcijos:</w:t>
      </w:r>
    </w:p>
    <w:p w:rsidR="00AC3E96" w:rsidRPr="00FE6EAA" w:rsidRDefault="00AC3E96" w:rsidP="00AC3E96">
      <w:pPr>
        <w:jc w:val="both"/>
        <w:rPr>
          <w:lang w:val="lt-LT"/>
        </w:rPr>
      </w:pPr>
      <w:r w:rsidRPr="00E306CB">
        <w:t xml:space="preserve">                   </w:t>
      </w:r>
      <w:r w:rsidRPr="00FE6EAA">
        <w:rPr>
          <w:lang w:val="lt-LT"/>
        </w:rPr>
        <w:t>pirma – dulkės, panaudojamos kaip kuras džiovyklos pakuroje;</w:t>
      </w:r>
    </w:p>
    <w:p w:rsidR="00AC3E96" w:rsidRPr="00FE6EAA" w:rsidRDefault="00AC3E96" w:rsidP="00AC3E96">
      <w:pPr>
        <w:jc w:val="both"/>
        <w:rPr>
          <w:lang w:val="lt-LT"/>
        </w:rPr>
      </w:pPr>
      <w:r w:rsidRPr="00FE6EAA">
        <w:rPr>
          <w:lang w:val="lt-LT"/>
        </w:rPr>
        <w:t xml:space="preserve">                   antra – smulki frakcija, naudojama medienos drožlių plokštės išoriniam sluoksniui;</w:t>
      </w:r>
    </w:p>
    <w:p w:rsidR="00AC3E96" w:rsidRPr="00FE6EAA" w:rsidRDefault="00AC3E96" w:rsidP="00AC3E96">
      <w:pPr>
        <w:jc w:val="both"/>
        <w:rPr>
          <w:lang w:val="lt-LT"/>
        </w:rPr>
      </w:pPr>
      <w:r w:rsidRPr="00FE6EAA">
        <w:rPr>
          <w:lang w:val="lt-LT"/>
        </w:rPr>
        <w:t xml:space="preserve">                   trečia – vidutinė frakcija, nukreipiama į </w:t>
      </w:r>
      <w:proofErr w:type="spellStart"/>
      <w:r w:rsidRPr="00FE6EAA">
        <w:rPr>
          <w:lang w:val="lt-LT"/>
        </w:rPr>
        <w:t>pneumo-rūšiuotuvą,</w:t>
      </w:r>
      <w:proofErr w:type="spellEnd"/>
      <w:r w:rsidRPr="00FE6EAA">
        <w:rPr>
          <w:lang w:val="lt-LT"/>
        </w:rPr>
        <w:t xml:space="preserve"> jame atskirta kondicinė frakcija naudojama medienos drožlių plokštės vidiniam sluoksniui, o per stora ir didelė, sunki drožlė paduodama persmulkinimui ir vėl nukreipiama į rūšiavimą</w:t>
      </w:r>
    </w:p>
    <w:p w:rsidR="00AC3E96" w:rsidRPr="00FE6EAA" w:rsidRDefault="00AC3E96" w:rsidP="00AC3E96">
      <w:pPr>
        <w:jc w:val="both"/>
        <w:rPr>
          <w:lang w:val="lt-LT"/>
        </w:rPr>
      </w:pPr>
      <w:r w:rsidRPr="00FE6EAA">
        <w:rPr>
          <w:lang w:val="lt-LT"/>
        </w:rPr>
        <w:lastRenderedPageBreak/>
        <w:t xml:space="preserve">                    ketvirta – stambi frakcija, kuri kartu su atrūšiuota trečios frakcijos stora sunkia drožle persmulkinama smulkintuve ir vėl nukreipiama į rūšiavimą.</w:t>
      </w:r>
    </w:p>
    <w:p w:rsidR="00AC3E96" w:rsidRPr="00E306CB" w:rsidRDefault="00AC3E96" w:rsidP="00AC3E96">
      <w:pPr>
        <w:pStyle w:val="1tekstas"/>
        <w:spacing w:before="0" w:after="0"/>
        <w:ind w:firstLine="720"/>
        <w:rPr>
          <w:sz w:val="24"/>
        </w:rPr>
      </w:pPr>
      <w:proofErr w:type="spellStart"/>
      <w:r w:rsidRPr="00E306CB">
        <w:rPr>
          <w:sz w:val="24"/>
        </w:rPr>
        <w:t>Negabaritinė</w:t>
      </w:r>
      <w:proofErr w:type="spellEnd"/>
      <w:r w:rsidRPr="00E306CB">
        <w:rPr>
          <w:sz w:val="24"/>
        </w:rPr>
        <w:t xml:space="preserve"> frakcija iš smulkios frakcijos sietų patenka į smulkintuvą ir sumaltos iki dulkių pavidalo su oro srautu patenka į 300 m</w:t>
      </w:r>
      <w:r w:rsidRPr="00E306CB">
        <w:rPr>
          <w:sz w:val="24"/>
          <w:vertAlign w:val="superscript"/>
        </w:rPr>
        <w:t>3</w:t>
      </w:r>
      <w:r w:rsidRPr="00E306CB">
        <w:rPr>
          <w:sz w:val="24"/>
        </w:rPr>
        <w:t xml:space="preserve"> sausų dulkių talpyklą, pašalinant užterštą orą per filtrą.</w:t>
      </w:r>
    </w:p>
    <w:p w:rsidR="00AC3E96" w:rsidRPr="00E306CB" w:rsidRDefault="00AC3E96" w:rsidP="00AC3E96">
      <w:pPr>
        <w:pStyle w:val="1tekstas"/>
        <w:spacing w:before="0" w:after="0"/>
        <w:ind w:firstLine="709"/>
        <w:rPr>
          <w:sz w:val="24"/>
        </w:rPr>
      </w:pPr>
      <w:r w:rsidRPr="00E306CB">
        <w:rPr>
          <w:sz w:val="24"/>
        </w:rPr>
        <w:t xml:space="preserve">Atskirta per stambi drožlė patenka į </w:t>
      </w:r>
      <w:proofErr w:type="spellStart"/>
      <w:r w:rsidRPr="00E306CB">
        <w:rPr>
          <w:sz w:val="24"/>
        </w:rPr>
        <w:t>negabaritinės</w:t>
      </w:r>
      <w:proofErr w:type="spellEnd"/>
      <w:r w:rsidRPr="00E306CB">
        <w:rPr>
          <w:sz w:val="24"/>
        </w:rPr>
        <w:t xml:space="preserve"> drožlės 300 m</w:t>
      </w:r>
      <w:r w:rsidRPr="00E306CB">
        <w:rPr>
          <w:sz w:val="24"/>
          <w:vertAlign w:val="superscript"/>
        </w:rPr>
        <w:t>3</w:t>
      </w:r>
      <w:r w:rsidRPr="00E306CB">
        <w:rPr>
          <w:sz w:val="24"/>
        </w:rPr>
        <w:t xml:space="preserve"> talpos talpyklą, iš kurios tiekiama į tris pakartotino smulkinimo smulkintuvus, o susmulkinus tiekiama atgal į rūšiavimo srautą. Iš </w:t>
      </w:r>
      <w:proofErr w:type="spellStart"/>
      <w:r w:rsidRPr="00E306CB">
        <w:rPr>
          <w:sz w:val="24"/>
        </w:rPr>
        <w:t>negabaritinės</w:t>
      </w:r>
      <w:proofErr w:type="spellEnd"/>
      <w:r w:rsidRPr="00E306CB">
        <w:rPr>
          <w:sz w:val="24"/>
        </w:rPr>
        <w:t xml:space="preserve"> drožlės smulkint</w:t>
      </w:r>
      <w:r w:rsidR="00A70BE0">
        <w:rPr>
          <w:sz w:val="24"/>
        </w:rPr>
        <w:t xml:space="preserve">uvų, transportuojant drožlę </w:t>
      </w:r>
      <w:proofErr w:type="spellStart"/>
      <w:r w:rsidR="00A70BE0">
        <w:rPr>
          <w:sz w:val="24"/>
        </w:rPr>
        <w:t>pne</w:t>
      </w:r>
      <w:r w:rsidRPr="00E306CB">
        <w:rPr>
          <w:sz w:val="24"/>
        </w:rPr>
        <w:t>umotransportu</w:t>
      </w:r>
      <w:proofErr w:type="spellEnd"/>
      <w:r w:rsidRPr="00E306CB">
        <w:rPr>
          <w:sz w:val="24"/>
        </w:rPr>
        <w:t xml:space="preserve"> į aplinką išsiskiria kietosios dalelės, kurios sulaikomos trijuose filtruose. </w:t>
      </w:r>
    </w:p>
    <w:p w:rsidR="00AC3E96" w:rsidRPr="00E306CB" w:rsidRDefault="00AC3E96" w:rsidP="00AC3E96">
      <w:pPr>
        <w:pStyle w:val="1tekstas"/>
        <w:spacing w:before="0" w:after="0"/>
        <w:ind w:firstLine="709"/>
        <w:rPr>
          <w:sz w:val="24"/>
        </w:rPr>
      </w:pPr>
      <w:r w:rsidRPr="00E306CB">
        <w:rPr>
          <w:sz w:val="24"/>
        </w:rPr>
        <w:t>Toliau išorinių ir vidinio srautų drožlė transportuojama atskirais srautais. Drožlės išoriniai ir vidinis srautai atskirai sveriami ir sumaišomi su klijais. Klijų paruošimas ir dozavimas vykdomas uždaroje sistemoje pilnai automatiniame režime pagal technologo užduotas receptūras. Klijams naudojamos karbamido-</w:t>
      </w:r>
      <w:proofErr w:type="spellStart"/>
      <w:r w:rsidRPr="00E306CB">
        <w:rPr>
          <w:sz w:val="24"/>
        </w:rPr>
        <w:t>formaldehidinės</w:t>
      </w:r>
      <w:proofErr w:type="spellEnd"/>
      <w:r w:rsidRPr="00E306CB">
        <w:rPr>
          <w:sz w:val="24"/>
        </w:rPr>
        <w:t xml:space="preserve"> arba </w:t>
      </w:r>
      <w:proofErr w:type="spellStart"/>
      <w:r w:rsidRPr="00E306CB">
        <w:rPr>
          <w:sz w:val="24"/>
        </w:rPr>
        <w:t>melamino-karbamido-formaldehidinės</w:t>
      </w:r>
      <w:proofErr w:type="spellEnd"/>
      <w:r w:rsidRPr="00E306CB">
        <w:rPr>
          <w:sz w:val="24"/>
        </w:rPr>
        <w:t xml:space="preserve"> dervos, o kaip </w:t>
      </w:r>
      <w:proofErr w:type="spellStart"/>
      <w:r w:rsidRPr="00E306CB">
        <w:rPr>
          <w:sz w:val="24"/>
        </w:rPr>
        <w:t>kietiklis</w:t>
      </w:r>
      <w:proofErr w:type="spellEnd"/>
      <w:r w:rsidRPr="00E306CB">
        <w:rPr>
          <w:sz w:val="24"/>
        </w:rPr>
        <w:t xml:space="preserve"> naudojamas amonio nitratas.</w:t>
      </w:r>
    </w:p>
    <w:p w:rsidR="00AC3E96" w:rsidRPr="00E306CB" w:rsidRDefault="00AC3E96" w:rsidP="00AC3E96">
      <w:pPr>
        <w:pStyle w:val="1tekstas"/>
        <w:spacing w:before="0" w:after="0"/>
        <w:ind w:firstLine="709"/>
        <w:rPr>
          <w:sz w:val="24"/>
        </w:rPr>
      </w:pPr>
      <w:r w:rsidRPr="00E306CB">
        <w:rPr>
          <w:sz w:val="24"/>
        </w:rPr>
        <w:t xml:space="preserve">Iškraunant dervas </w:t>
      </w:r>
      <w:proofErr w:type="spellStart"/>
      <w:r w:rsidRPr="00E306CB">
        <w:rPr>
          <w:sz w:val="24"/>
        </w:rPr>
        <w:t>formaldehido</w:t>
      </w:r>
      <w:proofErr w:type="spellEnd"/>
      <w:r w:rsidRPr="00E306CB">
        <w:rPr>
          <w:sz w:val="24"/>
        </w:rPr>
        <w:t xml:space="preserve"> garų į aplinkos orą išsiskyrimas yra mažai tikėtinas ir nevertinamas, kaip negalintis turėti reikšmingo poveikio. Perkrovimo procesas vyksta uždara sistema. Dervos esant aplinkos temperatūrai yra stabilus produktas, </w:t>
      </w:r>
      <w:proofErr w:type="spellStart"/>
      <w:r w:rsidRPr="00E306CB">
        <w:rPr>
          <w:sz w:val="24"/>
        </w:rPr>
        <w:t>formaldehido</w:t>
      </w:r>
      <w:proofErr w:type="spellEnd"/>
      <w:r w:rsidRPr="00E306CB">
        <w:rPr>
          <w:sz w:val="24"/>
        </w:rPr>
        <w:t xml:space="preserve"> garų išsiskyrimas galimas tik MDP gamybos metu, kai naudojama aukšta temperatūra, o nuo gamybos nusiurbtas oras yra nuvedamas į oro valymo įrenginius.</w:t>
      </w:r>
    </w:p>
    <w:p w:rsidR="00AC3E96" w:rsidRPr="00FE6EAA" w:rsidRDefault="00AC3E96" w:rsidP="00AC3E96">
      <w:pPr>
        <w:ind w:firstLine="709"/>
        <w:jc w:val="both"/>
        <w:rPr>
          <w:lang w:val="lt-LT"/>
        </w:rPr>
      </w:pPr>
      <w:r w:rsidRPr="00FE6EAA">
        <w:rPr>
          <w:lang w:val="lt-LT"/>
        </w:rPr>
        <w:t xml:space="preserve">MDP atsparumo drėgmei padidinimui naudojamas parafinas, kuris išlydytas išpurškiamas maišytuve ant drožlės, prieš sumaišant ją su klijais. </w:t>
      </w:r>
      <w:proofErr w:type="spellStart"/>
      <w:r w:rsidRPr="00FE6EAA">
        <w:rPr>
          <w:lang w:val="lt-LT"/>
        </w:rPr>
        <w:t>Formaldehido</w:t>
      </w:r>
      <w:proofErr w:type="spellEnd"/>
      <w:r w:rsidRPr="00FE6EAA">
        <w:rPr>
          <w:lang w:val="lt-LT"/>
        </w:rPr>
        <w:t xml:space="preserve"> surišimui naudojamas karbamidas, kurio tirpalas įmaišomas į klijus. Sumaišyta su klijais drožlė toliau transportuojama uždarais konvejeriais į formavimo mašinas, kurių pagalba suformuojamas tolygus kilimas: vidinis sluoksnis – iš stambesnės drožlės, išoriniai – iš smulkios. Kilimo formavimo kokybei kontroliuoti yra sumontuotos juostinės svarstyklės bei drėgmės matuoklis. Prieš patekdamas į nepertraukiamo veikimo presą drožlės kilimas papresuojamas nepertraukiamo veikimo papresavimo prese. Presavimo procesui suintensyvinti kilimas apipurškiamas vandeniu. Atpjaunami nesuformuoti kraštai ir grąžinami atgal į plokštės formavimą per oro valymo įrenginį – cikloną iš kurio išmetamos kietos dalelės. MDP presuojama nepertraukiamo veikimo hidrauliniame karštame prese, kurį kaitina 280 °C temperatūros tepalas, gaminamas </w:t>
      </w:r>
      <w:proofErr w:type="spellStart"/>
      <w:r w:rsidRPr="00FE6EAA">
        <w:rPr>
          <w:lang w:val="lt-LT"/>
        </w:rPr>
        <w:t>termotepalo</w:t>
      </w:r>
      <w:proofErr w:type="spellEnd"/>
      <w:r w:rsidRPr="00FE6EAA">
        <w:rPr>
          <w:lang w:val="lt-LT"/>
        </w:rPr>
        <w:t xml:space="preserve"> katilinėje. </w:t>
      </w:r>
      <w:proofErr w:type="spellStart"/>
      <w:r w:rsidRPr="00FE6EAA">
        <w:rPr>
          <w:lang w:val="lt-LT"/>
        </w:rPr>
        <w:t>Termotepalo</w:t>
      </w:r>
      <w:proofErr w:type="spellEnd"/>
      <w:r w:rsidRPr="00FE6EAA">
        <w:rPr>
          <w:lang w:val="lt-LT"/>
        </w:rPr>
        <w:t xml:space="preserve"> katilinė kūrenama medienos kuru. </w:t>
      </w:r>
    </w:p>
    <w:p w:rsidR="00AC3E96" w:rsidRPr="00FE6EAA" w:rsidRDefault="00AC3E96" w:rsidP="00AC3E96">
      <w:pPr>
        <w:ind w:firstLine="709"/>
        <w:jc w:val="both"/>
        <w:rPr>
          <w:lang w:val="lt-LT"/>
        </w:rPr>
      </w:pPr>
      <w:r w:rsidRPr="00FE6EAA">
        <w:rPr>
          <w:lang w:val="lt-LT"/>
        </w:rPr>
        <w:t>Formavimo metu, formuojant plokštę susiformavusios kietos dalelės – formavimo srauto šlapios atliekos ir sausos dulkės nusiurbiamos nuo formavimo staklių ir po permalimo naudojamos kurui džiovykloje. Proceso metu išsiskiriančios kietosios dalelės patenka į du filtrus. Sulaikytos dulkės tiekiamos į džiovyklos degiklį perteklinį orą išmetant per filtrą. Atliekos laikomos 300 m</w:t>
      </w:r>
      <w:r w:rsidRPr="00FE6EAA">
        <w:rPr>
          <w:vertAlign w:val="superscript"/>
          <w:lang w:val="lt-LT"/>
        </w:rPr>
        <w:t>3</w:t>
      </w:r>
      <w:r w:rsidRPr="00FE6EAA">
        <w:rPr>
          <w:lang w:val="lt-LT"/>
        </w:rPr>
        <w:t xml:space="preserve"> talpos grįžtamų medžiagų talpoje, iš kurios tiekiamos papildomam permalimui ir tiekiamos į džiovyklą kaip kuras. Iš degiklio kuro tiekimo sistemos perteklinis oras išmetamas per filtrą.</w:t>
      </w:r>
    </w:p>
    <w:p w:rsidR="00AC3E96" w:rsidRPr="00FE6EAA" w:rsidRDefault="00AC3E96" w:rsidP="00AC3E96">
      <w:pPr>
        <w:ind w:firstLine="709"/>
        <w:jc w:val="both"/>
        <w:rPr>
          <w:lang w:val="lt-LT"/>
        </w:rPr>
      </w:pPr>
      <w:r w:rsidRPr="00FE6EAA">
        <w:rPr>
          <w:lang w:val="lt-LT"/>
        </w:rPr>
        <w:t>Suformuotas plokštės srautas tiekiamas į presavimo įrenginį, kur plokštė supresuojama volais, įkaitintais karšta alyva.</w:t>
      </w:r>
    </w:p>
    <w:p w:rsidR="00AC3E96" w:rsidRPr="00FE6EAA" w:rsidRDefault="00AC3E96" w:rsidP="00AC3E96">
      <w:pPr>
        <w:ind w:firstLine="709"/>
        <w:jc w:val="both"/>
        <w:rPr>
          <w:lang w:val="lt-LT"/>
        </w:rPr>
      </w:pPr>
      <w:r w:rsidRPr="00FE6EAA">
        <w:rPr>
          <w:lang w:val="lt-LT"/>
        </w:rPr>
        <w:t xml:space="preserve">Supresuota plokštė yra vėdinama oro srautu, nusiurbiant įkaitusį orą, susimaišiusį su kietosiomis dalelėmis ir </w:t>
      </w:r>
      <w:proofErr w:type="spellStart"/>
      <w:r w:rsidRPr="00FE6EAA">
        <w:rPr>
          <w:lang w:val="lt-LT"/>
        </w:rPr>
        <w:t>formaldehidu</w:t>
      </w:r>
      <w:proofErr w:type="spellEnd"/>
      <w:r w:rsidRPr="00FE6EAA">
        <w:rPr>
          <w:lang w:val="lt-LT"/>
        </w:rPr>
        <w:t xml:space="preserve">. Užterštas karštas oras nukreipiamas per vandens aušintuvą ir patenka į šlapio valymo filtrą. Supresuota ištisinė MDP iš kraštų apipjaunama ir supjaustoma į didelius lapus. </w:t>
      </w:r>
    </w:p>
    <w:p w:rsidR="00AC3E96" w:rsidRPr="00FE6EAA" w:rsidRDefault="00AC3E96" w:rsidP="00AC3E96">
      <w:pPr>
        <w:ind w:firstLine="709"/>
        <w:jc w:val="both"/>
        <w:rPr>
          <w:lang w:val="lt-LT"/>
        </w:rPr>
      </w:pPr>
      <w:r w:rsidRPr="00FE6EAA">
        <w:rPr>
          <w:lang w:val="lt-LT"/>
        </w:rPr>
        <w:t xml:space="preserve">MDP gamybos proceso metu apipjaunant už preso jau suklijuotą MDP plokštę gaunasi pjuvenos, kurios </w:t>
      </w:r>
      <w:proofErr w:type="spellStart"/>
      <w:r w:rsidRPr="00FE6EAA">
        <w:rPr>
          <w:lang w:val="lt-LT"/>
        </w:rPr>
        <w:t>pneumo</w:t>
      </w:r>
      <w:proofErr w:type="spellEnd"/>
      <w:r w:rsidRPr="00FE6EAA">
        <w:rPr>
          <w:lang w:val="lt-LT"/>
        </w:rPr>
        <w:t xml:space="preserve"> transporto sistemų pagalba nutransportuojamos į grįžtamų medžiagų bunkerį. Į šį bunkerį taip pat iš transporterio patenka ir brokuotas praklijuotas kilimas (per drėgnas, ar su metalu). Iš šio bunkerio grįžtamos medžiagos (pjuvenos, brokuotas praklijuotas kilimas) dėl padidintos drėgmės toliau </w:t>
      </w:r>
      <w:proofErr w:type="spellStart"/>
      <w:r w:rsidRPr="00FE6EAA">
        <w:rPr>
          <w:lang w:val="lt-LT"/>
        </w:rPr>
        <w:t>pneumo</w:t>
      </w:r>
      <w:proofErr w:type="spellEnd"/>
      <w:r w:rsidRPr="00FE6EAA">
        <w:rPr>
          <w:lang w:val="lt-LT"/>
        </w:rPr>
        <w:t xml:space="preserve"> transporto sistemos pagalba transportuojamos į džiovyklos pirminio padžiovinimo zoną pakartotinam džiovinimui. </w:t>
      </w:r>
    </w:p>
    <w:p w:rsidR="00AC3E96" w:rsidRPr="003E633E" w:rsidRDefault="00AC3E96" w:rsidP="00AC3E96">
      <w:pPr>
        <w:ind w:firstLine="709"/>
        <w:jc w:val="both"/>
        <w:rPr>
          <w:lang w:val="lt-LT"/>
        </w:rPr>
      </w:pPr>
      <w:r w:rsidRPr="003E633E">
        <w:rPr>
          <w:lang w:val="lt-LT"/>
        </w:rPr>
        <w:t xml:space="preserve">Drožlė, gauta apipjaunant-supjaunant plokštę, bei brokuotas kilimas grąžinami į technologinį procesą. Nuo pjovimo įrenginio nusiurbtas užterštas kietosiomis dalelėmis ir </w:t>
      </w:r>
      <w:proofErr w:type="spellStart"/>
      <w:r w:rsidRPr="003E633E">
        <w:rPr>
          <w:lang w:val="lt-LT"/>
        </w:rPr>
        <w:t>formaldehidu</w:t>
      </w:r>
      <w:proofErr w:type="spellEnd"/>
      <w:r w:rsidRPr="003E633E">
        <w:rPr>
          <w:lang w:val="lt-LT"/>
        </w:rPr>
        <w:t xml:space="preserve"> oras išmetamas į aplinką per filtrą, kuriuo taip pat valomos kietos dalelės, atsiurbtos iš formavimo įrenginio.</w:t>
      </w:r>
    </w:p>
    <w:p w:rsidR="00AC3E96" w:rsidRPr="003E633E" w:rsidRDefault="00AC3E96" w:rsidP="00AC3E96">
      <w:pPr>
        <w:ind w:firstLine="709"/>
        <w:jc w:val="both"/>
        <w:rPr>
          <w:lang w:val="lt-LT"/>
        </w:rPr>
      </w:pPr>
      <w:r w:rsidRPr="003E633E">
        <w:rPr>
          <w:lang w:val="lt-LT"/>
        </w:rPr>
        <w:lastRenderedPageBreak/>
        <w:t xml:space="preserve">Toliau plokštė praeina storio matuoklį – pūslių detektorių, kuris nenutrūkstamai matuoja plokštės storį ir nustatinėja pūsles ar išsisluoksniavimą. Plokštė pasveriama ir paduodama į aušintuvą, iš kurio kraunama į paketus. </w:t>
      </w:r>
    </w:p>
    <w:p w:rsidR="00AC3E96" w:rsidRPr="003E633E" w:rsidRDefault="00AC3E96" w:rsidP="00AC3E96">
      <w:pPr>
        <w:ind w:firstLine="709"/>
        <w:jc w:val="both"/>
        <w:rPr>
          <w:lang w:val="lt-LT"/>
        </w:rPr>
      </w:pPr>
      <w:r w:rsidRPr="003E633E">
        <w:rPr>
          <w:lang w:val="lt-LT"/>
        </w:rPr>
        <w:t xml:space="preserve">Supjaustyta plokštė patenka į vėsinimo oru įrenginį. Toliau plokštė šlifuojama, rūšiuojama. Nuo šlifavimo staklių išsiskiriančios kietosios dalelės pašalinamos </w:t>
      </w:r>
      <w:proofErr w:type="spellStart"/>
      <w:r w:rsidRPr="003E633E">
        <w:rPr>
          <w:lang w:val="lt-LT"/>
        </w:rPr>
        <w:t>pneumotransporto</w:t>
      </w:r>
      <w:proofErr w:type="spellEnd"/>
      <w:r w:rsidRPr="003E633E">
        <w:rPr>
          <w:lang w:val="lt-LT"/>
        </w:rPr>
        <w:t xml:space="preserve"> sistema. Kietųjų dalelių išsodinimui įrengtas filtras. Sulaikytos dulkės grąžinamos į dulkių talpyklą, iš kurios perteklinis oras pašalinamas išvalytas filtre.</w:t>
      </w:r>
    </w:p>
    <w:p w:rsidR="00AC3E96" w:rsidRPr="003E633E" w:rsidRDefault="00AC3E96" w:rsidP="00AC3E96">
      <w:pPr>
        <w:ind w:firstLine="709"/>
        <w:jc w:val="both"/>
        <w:rPr>
          <w:lang w:val="lt-LT"/>
        </w:rPr>
      </w:pPr>
      <w:r w:rsidRPr="003E633E">
        <w:rPr>
          <w:lang w:val="lt-LT"/>
        </w:rPr>
        <w:t>Šlifavimo metu susidariusios stambesnės atliekos, brokas šalinamas kita linija, orą į aplinką išmetant per filtrą. Sulaikytos dalelės tiekiamos į grįžtamų medžiagų bunkerį, perteklinį užterštą orą išmetant per filtrą.</w:t>
      </w:r>
    </w:p>
    <w:p w:rsidR="00AC3E96" w:rsidRPr="003E633E" w:rsidRDefault="00AC3E96" w:rsidP="00AC3E96">
      <w:pPr>
        <w:ind w:firstLine="709"/>
        <w:jc w:val="both"/>
        <w:rPr>
          <w:lang w:val="lt-LT"/>
        </w:rPr>
      </w:pPr>
      <w:r w:rsidRPr="003E633E">
        <w:rPr>
          <w:lang w:val="lt-LT"/>
        </w:rPr>
        <w:t>Elektros energijos patikimumui užtikrinti naudojamas dyzelinis elektros generatorius.</w:t>
      </w:r>
    </w:p>
    <w:p w:rsidR="00AC3E96" w:rsidRPr="003E633E" w:rsidRDefault="00AC3E96" w:rsidP="00AC3E96">
      <w:pPr>
        <w:tabs>
          <w:tab w:val="right" w:leader="dot" w:pos="567"/>
        </w:tabs>
        <w:ind w:firstLine="709"/>
        <w:rPr>
          <w:lang w:val="lt-LT"/>
        </w:rPr>
      </w:pPr>
      <w:r w:rsidRPr="003E633E">
        <w:rPr>
          <w:lang w:val="lt-LT"/>
        </w:rPr>
        <w:tab/>
        <w:t>Nušlifuota, supjauta ir atvėsinta plokštė tiekiama į sandėlį, iš kur tiekiama į prekybą arba į laminavimo liniją.</w:t>
      </w:r>
    </w:p>
    <w:p w:rsidR="00AD0DCD" w:rsidRPr="003E633E" w:rsidRDefault="00AD0DCD" w:rsidP="00AD0DCD">
      <w:pPr>
        <w:pStyle w:val="Pagrindinistekstas"/>
        <w:spacing w:after="0"/>
        <w:ind w:firstLine="709"/>
        <w:jc w:val="both"/>
        <w:rPr>
          <w:b/>
          <w:i/>
          <w:u w:val="single"/>
          <w:lang w:val="lt-LT"/>
        </w:rPr>
      </w:pPr>
      <w:r w:rsidRPr="003E633E">
        <w:rPr>
          <w:rStyle w:val="CowiOrange"/>
          <w:b/>
          <w:i/>
          <w:color w:val="auto"/>
          <w:u w:val="single"/>
          <w:lang w:val="lt-LT"/>
        </w:rPr>
        <w:t>Baldų gamybos technologinis procesas</w:t>
      </w:r>
    </w:p>
    <w:p w:rsidR="00AD0DCD" w:rsidRPr="003E633E" w:rsidRDefault="00AD0DCD" w:rsidP="00AD0DCD">
      <w:pPr>
        <w:ind w:firstLine="709"/>
        <w:jc w:val="both"/>
        <w:rPr>
          <w:lang w:val="lt-LT"/>
        </w:rPr>
      </w:pPr>
      <w:r w:rsidRPr="003E633E">
        <w:rPr>
          <w:lang w:val="lt-LT"/>
        </w:rPr>
        <w:t xml:space="preserve">Gaminio gamyba pradedama nuo įvežamų medžiagų sandėliavimo ir jų atidavimo į gamybinius objektus. Medžiagos ir žaliavos iš sandėlių į darbo vietas atvežamos </w:t>
      </w:r>
      <w:proofErr w:type="spellStart"/>
      <w:r w:rsidRPr="003E633E">
        <w:rPr>
          <w:lang w:val="lt-LT"/>
        </w:rPr>
        <w:t>pakrautuvais</w:t>
      </w:r>
      <w:proofErr w:type="spellEnd"/>
      <w:r w:rsidRPr="003E633E">
        <w:rPr>
          <w:lang w:val="lt-LT"/>
        </w:rPr>
        <w:t xml:space="preserve"> arba rankiniais vežimėliais. </w:t>
      </w:r>
    </w:p>
    <w:p w:rsidR="00AD0DCD" w:rsidRPr="003E633E" w:rsidRDefault="00AD0DCD" w:rsidP="00AD0DCD">
      <w:pPr>
        <w:tabs>
          <w:tab w:val="right" w:leader="dot" w:pos="567"/>
        </w:tabs>
        <w:ind w:firstLine="709"/>
        <w:jc w:val="both"/>
        <w:rPr>
          <w:lang w:val="lt-LT"/>
        </w:rPr>
      </w:pPr>
      <w:r w:rsidRPr="003E633E">
        <w:rPr>
          <w:lang w:val="lt-LT"/>
        </w:rPr>
        <w:t>MDP pateikiama tiesiogiai iš MDP gamybos cecho (tarpinio gatavos MDP sandėlio)</w:t>
      </w:r>
      <w:r w:rsidR="00711899" w:rsidRPr="003E633E">
        <w:rPr>
          <w:lang w:val="lt-LT"/>
        </w:rPr>
        <w:t>.</w:t>
      </w:r>
    </w:p>
    <w:p w:rsidR="00711899" w:rsidRPr="003E633E" w:rsidRDefault="003617CE" w:rsidP="00AD0DCD">
      <w:pPr>
        <w:tabs>
          <w:tab w:val="right" w:leader="dot" w:pos="567"/>
        </w:tabs>
        <w:ind w:firstLine="709"/>
        <w:jc w:val="both"/>
        <w:rPr>
          <w:lang w:val="lt-LT"/>
        </w:rPr>
      </w:pPr>
      <w:r w:rsidRPr="003E633E">
        <w:rPr>
          <w:lang w:val="lt-LT"/>
        </w:rPr>
        <w:t xml:space="preserve">Pirmiausia pagal optimizuotas išpjaustymo kortas ir detalių poreikį supjaunama medienos drožlių plokštė, kitos pagalbinės lakštinės medžiagos. Atsiradusios pjovimo metu atraižos smulkinamos smulkintuvais; susmulkintos drožlės </w:t>
      </w:r>
      <w:proofErr w:type="spellStart"/>
      <w:r w:rsidRPr="003E633E">
        <w:rPr>
          <w:lang w:val="lt-LT"/>
        </w:rPr>
        <w:t>pneumotransporto</w:t>
      </w:r>
      <w:proofErr w:type="spellEnd"/>
      <w:r w:rsidRPr="003E633E">
        <w:rPr>
          <w:lang w:val="lt-LT"/>
        </w:rPr>
        <w:t xml:space="preserve"> pagalba transportuojamos į kieto kuro katilinės sandėlį deginimui.</w:t>
      </w:r>
    </w:p>
    <w:p w:rsidR="003617CE" w:rsidRPr="003E633E" w:rsidRDefault="003617CE" w:rsidP="00AD0DCD">
      <w:pPr>
        <w:tabs>
          <w:tab w:val="right" w:leader="dot" w:pos="567"/>
        </w:tabs>
        <w:ind w:firstLine="709"/>
        <w:jc w:val="both"/>
        <w:rPr>
          <w:lang w:val="lt-LT"/>
        </w:rPr>
      </w:pPr>
      <w:r w:rsidRPr="003E633E">
        <w:rPr>
          <w:lang w:val="lt-LT"/>
        </w:rPr>
        <w:t xml:space="preserve">Atitinkamoje supjaustymo įrenginio vietoje supjaustyti į reikiamus dydžius ruošiniai nukraunami rankiniu būdu ant pakeliamo stalo ir perstumiami į vienodų ruošinių rietuves ant </w:t>
      </w:r>
      <w:proofErr w:type="spellStart"/>
      <w:r w:rsidRPr="003E633E">
        <w:rPr>
          <w:lang w:val="lt-LT"/>
        </w:rPr>
        <w:t>rolgangų</w:t>
      </w:r>
      <w:proofErr w:type="spellEnd"/>
      <w:r w:rsidRPr="003E633E">
        <w:rPr>
          <w:lang w:val="lt-LT"/>
        </w:rPr>
        <w:t>.</w:t>
      </w:r>
    </w:p>
    <w:p w:rsidR="003617CE" w:rsidRPr="00D52101" w:rsidRDefault="00D52101" w:rsidP="00AD0DCD">
      <w:pPr>
        <w:tabs>
          <w:tab w:val="right" w:leader="dot" w:pos="567"/>
        </w:tabs>
        <w:ind w:firstLine="709"/>
        <w:jc w:val="both"/>
        <w:rPr>
          <w:lang w:val="lt-LT"/>
        </w:rPr>
      </w:pPr>
      <w:r w:rsidRPr="00D52101">
        <w:rPr>
          <w:lang w:val="lt-LT"/>
        </w:rPr>
        <w:t xml:space="preserve">Po to atliekamas laminavimas (skydo plokštumų apklijavimas dangomis – dekoratyvine apdailinta plėvele) ir apjuosimas (skydo plokštumų ir dvejų kraštų apklijavimas dangomis) klijų-lydalų pagalba. Kraštai klijuojami klijų-lydalų pagalba. Klijai-lydalai iš specialių maišų, esančių prie linijos </w:t>
      </w:r>
      <w:proofErr w:type="spellStart"/>
      <w:r w:rsidRPr="00D52101">
        <w:rPr>
          <w:lang w:val="lt-LT"/>
        </w:rPr>
        <w:t>ekstruderio</w:t>
      </w:r>
      <w:proofErr w:type="spellEnd"/>
      <w:r w:rsidRPr="00D52101">
        <w:rPr>
          <w:lang w:val="lt-LT"/>
        </w:rPr>
        <w:t xml:space="preserve"> pagalba transportuojama į klijų užnešimo mazgą ir plyšinės galvutės pagalba užtepama plėvelė. Laminavimo-apjuosimo ciklas automatizuotas, visos susmulkintų medienos atliekų išsiskyrimų vietos turi vietinius nutraukimo įrenginius.</w:t>
      </w:r>
    </w:p>
    <w:p w:rsidR="00D52101" w:rsidRDefault="00D52101" w:rsidP="00AD0DCD">
      <w:pPr>
        <w:tabs>
          <w:tab w:val="right" w:leader="dot" w:pos="567"/>
        </w:tabs>
        <w:ind w:firstLine="709"/>
        <w:jc w:val="both"/>
        <w:rPr>
          <w:lang w:val="lt-LT"/>
        </w:rPr>
      </w:pPr>
      <w:r w:rsidRPr="00D52101">
        <w:rPr>
          <w:lang w:val="lt-LT"/>
        </w:rPr>
        <w:t xml:space="preserve">Apdailintose tikslių matmenų detalėse gręžiamos kiaurymės ir lizdai, reikalingos gaminio (baldo) surinkimui. Detalėms, kurių forma yra </w:t>
      </w:r>
      <w:proofErr w:type="spellStart"/>
      <w:r w:rsidRPr="00D52101">
        <w:rPr>
          <w:lang w:val="lt-LT"/>
        </w:rPr>
        <w:t>kreivalinijinė</w:t>
      </w:r>
      <w:proofErr w:type="spellEnd"/>
      <w:r w:rsidRPr="00D52101">
        <w:rPr>
          <w:lang w:val="lt-LT"/>
        </w:rPr>
        <w:t>, atliekamos frezavimo operacijos. Visos šios paminėtos mechaninės operacijos gali būti atliekamos taip pat ir  pozicinėse staklėse ar apdirbimo centruose, priklausomai nuo detales sudėtingumo</w:t>
      </w:r>
      <w:r>
        <w:rPr>
          <w:lang w:val="lt-LT"/>
        </w:rPr>
        <w:t>.</w:t>
      </w:r>
    </w:p>
    <w:p w:rsidR="004A15ED" w:rsidRPr="00B93C53" w:rsidRDefault="004A15ED" w:rsidP="00AD0DCD">
      <w:pPr>
        <w:tabs>
          <w:tab w:val="right" w:leader="dot" w:pos="567"/>
        </w:tabs>
        <w:ind w:firstLine="709"/>
        <w:jc w:val="both"/>
        <w:rPr>
          <w:lang w:val="lt-LT"/>
        </w:rPr>
      </w:pPr>
      <w:r w:rsidRPr="00B93C53">
        <w:rPr>
          <w:lang w:val="lt-LT"/>
        </w:rPr>
        <w:t>Komplektavimo – pakavimo konvejeriuose detalės ir, jei reikalinga, komplektuojančios detalės, furnitūra sukomplektuojamos ir užpildų pagalba paruošiamos pakavimui.</w:t>
      </w:r>
      <w:r w:rsidR="00B93C53" w:rsidRPr="00B93C53">
        <w:rPr>
          <w:lang w:val="lt-LT"/>
        </w:rPr>
        <w:t xml:space="preserve"> Supakuoti gaminai išvežami į gatavos produkcijos sandėlį. Transportavimo operacijos tarp pagrindinių barų numatytos bėginiais vėžimėliais, sandėliuojant detales ant ritininių </w:t>
      </w:r>
      <w:proofErr w:type="spellStart"/>
      <w:r w:rsidR="00B93C53" w:rsidRPr="00B93C53">
        <w:rPr>
          <w:lang w:val="lt-LT"/>
        </w:rPr>
        <w:t>rolgangų</w:t>
      </w:r>
      <w:proofErr w:type="spellEnd"/>
      <w:r w:rsidR="00B93C53" w:rsidRPr="00B93C53">
        <w:rPr>
          <w:lang w:val="lt-LT"/>
        </w:rPr>
        <w:t xml:space="preserve"> re</w:t>
      </w:r>
      <w:r w:rsidR="00A30D4F">
        <w:rPr>
          <w:lang w:val="lt-LT"/>
        </w:rPr>
        <w:t>ikiamose vietose. Kitos ceche dirbančios</w:t>
      </w:r>
      <w:r w:rsidR="00B93C53" w:rsidRPr="00B93C53">
        <w:rPr>
          <w:lang w:val="lt-LT"/>
        </w:rPr>
        <w:t xml:space="preserve"> transporto priemonės – rankiniai-hidrauliniai vežimėliai.</w:t>
      </w:r>
    </w:p>
    <w:p w:rsidR="00711899" w:rsidRPr="00711899" w:rsidRDefault="00711899" w:rsidP="00711899">
      <w:pPr>
        <w:pStyle w:val="Pagrindinistekstas"/>
        <w:spacing w:after="0"/>
        <w:ind w:firstLine="709"/>
        <w:rPr>
          <w:b/>
          <w:i/>
          <w:u w:val="single"/>
        </w:rPr>
      </w:pPr>
      <w:proofErr w:type="spellStart"/>
      <w:r w:rsidRPr="00711899">
        <w:rPr>
          <w:b/>
          <w:i/>
          <w:u w:val="single"/>
        </w:rPr>
        <w:t>Šilumos</w:t>
      </w:r>
      <w:proofErr w:type="spellEnd"/>
      <w:r w:rsidRPr="00711899">
        <w:rPr>
          <w:b/>
          <w:i/>
          <w:u w:val="single"/>
        </w:rPr>
        <w:t xml:space="preserve"> </w:t>
      </w:r>
      <w:proofErr w:type="spellStart"/>
      <w:r w:rsidRPr="00711899">
        <w:rPr>
          <w:b/>
          <w:i/>
          <w:u w:val="single"/>
        </w:rPr>
        <w:t>gamybos</w:t>
      </w:r>
      <w:proofErr w:type="spellEnd"/>
      <w:r w:rsidRPr="00711899">
        <w:rPr>
          <w:b/>
          <w:i/>
          <w:u w:val="single"/>
        </w:rPr>
        <w:t xml:space="preserve"> </w:t>
      </w:r>
      <w:proofErr w:type="spellStart"/>
      <w:r w:rsidRPr="00711899">
        <w:rPr>
          <w:b/>
          <w:i/>
          <w:u w:val="single"/>
        </w:rPr>
        <w:t>procesas</w:t>
      </w:r>
      <w:proofErr w:type="spellEnd"/>
    </w:p>
    <w:p w:rsidR="00711899" w:rsidRPr="00711899" w:rsidRDefault="00711899" w:rsidP="00696894">
      <w:pPr>
        <w:ind w:firstLine="709"/>
        <w:jc w:val="both"/>
      </w:pPr>
      <w:r w:rsidRPr="00711899">
        <w:rPr>
          <w:noProof/>
        </w:rPr>
        <w:t>Planuojamas 30 MW šiluminio našumo biokurą naudojantis šiluminis įrenginys skirtas generuoti šiluminę energiją terminės alyvos kaitinimui, kuru naudojant medieną, susmulkintą iki 1 mm dydžio dalelių (dulkių).</w:t>
      </w:r>
    </w:p>
    <w:p w:rsidR="00711899" w:rsidRPr="00711899" w:rsidRDefault="00711899" w:rsidP="00711899">
      <w:pPr>
        <w:pStyle w:val="1tekstas"/>
        <w:spacing w:before="0" w:after="0"/>
        <w:ind w:firstLine="709"/>
        <w:rPr>
          <w:sz w:val="24"/>
        </w:rPr>
      </w:pPr>
      <w:r w:rsidRPr="00711899">
        <w:rPr>
          <w:noProof/>
          <w:sz w:val="24"/>
        </w:rPr>
        <w:t>Katilinėje numatomas rezervinis 6 MW katilas.</w:t>
      </w:r>
    </w:p>
    <w:p w:rsidR="00711899" w:rsidRPr="00711899" w:rsidRDefault="00711899" w:rsidP="00711899">
      <w:pPr>
        <w:ind w:firstLine="709"/>
        <w:rPr>
          <w:noProof/>
        </w:rPr>
      </w:pPr>
      <w:r w:rsidRPr="00711899">
        <w:rPr>
          <w:noProof/>
        </w:rPr>
        <w:t>Šilumą generuojantis įrenginys komplektuojamas su trimis po 10 MW kombinuotais medžio dulkių degikliais.</w:t>
      </w:r>
    </w:p>
    <w:p w:rsidR="00711899" w:rsidRPr="00711899" w:rsidRDefault="00711899" w:rsidP="00F60F81">
      <w:pPr>
        <w:ind w:firstLine="360"/>
        <w:rPr>
          <w:noProof/>
        </w:rPr>
      </w:pPr>
      <w:r w:rsidRPr="00711899">
        <w:rPr>
          <w:noProof/>
        </w:rPr>
        <w:t>Įrenginio sudėtinės dalys:</w:t>
      </w:r>
    </w:p>
    <w:p w:rsidR="00711899" w:rsidRPr="00711899" w:rsidRDefault="00711899" w:rsidP="00F60F81">
      <w:pPr>
        <w:pStyle w:val="Sraopastraipa"/>
        <w:numPr>
          <w:ilvl w:val="0"/>
          <w:numId w:val="6"/>
        </w:numPr>
        <w:jc w:val="both"/>
      </w:pPr>
      <w:r w:rsidRPr="00711899">
        <w:rPr>
          <w:noProof/>
        </w:rPr>
        <w:t>kombinuoti degikliai;</w:t>
      </w:r>
    </w:p>
    <w:p w:rsidR="00711899" w:rsidRPr="00711899" w:rsidRDefault="00711899" w:rsidP="00F60F81">
      <w:pPr>
        <w:pStyle w:val="Sraopastraipa"/>
        <w:numPr>
          <w:ilvl w:val="0"/>
          <w:numId w:val="6"/>
        </w:numPr>
        <w:jc w:val="both"/>
      </w:pPr>
      <w:r w:rsidRPr="00711899">
        <w:rPr>
          <w:noProof/>
        </w:rPr>
        <w:t>oro pašildytojas. Ekonomaizeris;</w:t>
      </w:r>
    </w:p>
    <w:p w:rsidR="00711899" w:rsidRPr="00711899" w:rsidRDefault="00711899" w:rsidP="00F60F81">
      <w:pPr>
        <w:pStyle w:val="Sraopastraipa"/>
        <w:numPr>
          <w:ilvl w:val="0"/>
          <w:numId w:val="6"/>
        </w:numPr>
        <w:jc w:val="both"/>
      </w:pPr>
      <w:r w:rsidRPr="00711899">
        <w:rPr>
          <w:noProof/>
        </w:rPr>
        <w:t>terminės alyvos kaitintuvas;</w:t>
      </w:r>
    </w:p>
    <w:p w:rsidR="00711899" w:rsidRPr="00711899" w:rsidRDefault="00711899" w:rsidP="00F60F81">
      <w:pPr>
        <w:pStyle w:val="Sraopastraipa"/>
        <w:numPr>
          <w:ilvl w:val="0"/>
          <w:numId w:val="6"/>
        </w:numPr>
        <w:jc w:val="both"/>
      </w:pPr>
      <w:r w:rsidRPr="00711899">
        <w:rPr>
          <w:noProof/>
        </w:rPr>
        <w:t>deginių valymo įrenginys.</w:t>
      </w:r>
    </w:p>
    <w:p w:rsidR="00711899" w:rsidRPr="00711899" w:rsidRDefault="00711899" w:rsidP="00711899">
      <w:pPr>
        <w:tabs>
          <w:tab w:val="right" w:leader="dot" w:pos="567"/>
        </w:tabs>
        <w:ind w:firstLine="709"/>
        <w:jc w:val="both"/>
        <w:rPr>
          <w:noProof/>
        </w:rPr>
      </w:pPr>
      <w:r w:rsidRPr="00711899">
        <w:rPr>
          <w:noProof/>
        </w:rPr>
        <w:lastRenderedPageBreak/>
        <w:t>Chemiškai neapdorota mediena susmulkinama smulkintuvu ir iš kuro saugyklos pneumotransportu tiekiama į pakurą – medienos dulkių degiklį. Degantis kuras generuoja iki 30 MW galios šiluminę energiją ir iki 320 °C pakaitina vertikaliuoju šilumokaičiu cirkuliuojančią terminę alyvą</w:t>
      </w:r>
    </w:p>
    <w:p w:rsidR="00C478DC" w:rsidRDefault="00C478DC" w:rsidP="00AE60AE">
      <w:pPr>
        <w:ind w:firstLine="720"/>
        <w:jc w:val="both"/>
        <w:rPr>
          <w:b/>
          <w:i/>
          <w:noProof/>
          <w:lang w:val="lt-LT"/>
        </w:rPr>
      </w:pPr>
      <w:r w:rsidRPr="00C478DC">
        <w:rPr>
          <w:b/>
          <w:i/>
          <w:noProof/>
          <w:lang w:val="lt-LT"/>
        </w:rPr>
        <w:t>Informacija apie infrastruktūrą</w:t>
      </w:r>
    </w:p>
    <w:p w:rsidR="00252ADB" w:rsidRPr="00AE60AE" w:rsidRDefault="00252ADB" w:rsidP="00252ADB">
      <w:pPr>
        <w:tabs>
          <w:tab w:val="right" w:leader="dot" w:pos="567"/>
        </w:tabs>
        <w:ind w:firstLine="709"/>
        <w:jc w:val="both"/>
        <w:rPr>
          <w:noProof/>
          <w:lang w:val="lt-LT"/>
        </w:rPr>
      </w:pPr>
      <w:r w:rsidRPr="00AE60AE">
        <w:rPr>
          <w:noProof/>
          <w:lang w:val="lt-LT"/>
        </w:rPr>
        <w:t xml:space="preserve">Planuojamai ūkinei veiklai vystyti reikalingas apie 85 ha ploto žemės sklypas. Gamybos įmonių statybai bus naudojamas pirmojo plėtros etapo 60,5 ha ploto žemės sklypas </w:t>
      </w:r>
      <w:r w:rsidRPr="00AE60AE">
        <w:rPr>
          <w:noProof/>
          <w:spacing w:val="-2"/>
          <w:lang w:val="lt-LT"/>
        </w:rPr>
        <w:t>kad. Nr. 3203/0010:65</w:t>
      </w:r>
      <w:r w:rsidRPr="00AE60AE">
        <w:rPr>
          <w:noProof/>
          <w:lang w:val="lt-LT"/>
        </w:rPr>
        <w:t xml:space="preserve">. </w:t>
      </w:r>
    </w:p>
    <w:p w:rsidR="00252ADB" w:rsidRPr="00AE60AE" w:rsidRDefault="00252ADB" w:rsidP="00252ADB">
      <w:pPr>
        <w:tabs>
          <w:tab w:val="right" w:leader="dot" w:pos="567"/>
        </w:tabs>
        <w:jc w:val="both"/>
        <w:rPr>
          <w:noProof/>
          <w:lang w:val="lt-LT"/>
        </w:rPr>
      </w:pPr>
      <w:r w:rsidRPr="00AE60AE">
        <w:rPr>
          <w:lang w:val="lt-LT"/>
        </w:rPr>
        <w:t>Gretimi žemės ūkio paskirties žemės sklypai kad. Nr.</w:t>
      </w:r>
      <w:r w:rsidRPr="00AE60AE">
        <w:rPr>
          <w:noProof/>
          <w:spacing w:val="-2"/>
          <w:lang w:val="lt-LT"/>
        </w:rPr>
        <w:t xml:space="preserve"> 3203/0010:98, 3203/0010:49, 3203/0010:104 pirmame plėtros etape bus </w:t>
      </w:r>
      <w:r w:rsidRPr="00AE60AE">
        <w:rPr>
          <w:lang w:val="lt-LT"/>
        </w:rPr>
        <w:t xml:space="preserve">naudojami tik privažiavimo keliams, inžineriniams tinklams reikalingiems minėtai planuojamai ūkinei veiklai vystyti, tiesti. </w:t>
      </w:r>
    </w:p>
    <w:p w:rsidR="00252ADB" w:rsidRDefault="00252ADB" w:rsidP="00252ADB">
      <w:pPr>
        <w:ind w:firstLine="720"/>
        <w:jc w:val="both"/>
        <w:rPr>
          <w:noProof/>
          <w:lang w:val="lt-LT"/>
        </w:rPr>
      </w:pPr>
      <w:r w:rsidRPr="00AE60AE">
        <w:rPr>
          <w:noProof/>
          <w:lang w:val="lt-LT"/>
        </w:rPr>
        <w:t>Atsižvelgiant į teritorijos detalųjį planą I plėtros etapu naudojamo žemės sklypo leistinas užstatymo tankis – 30 %, t. y. numatoma užstatyti 18,15 ha teritorija.</w:t>
      </w:r>
    </w:p>
    <w:p w:rsidR="00C478DC" w:rsidRPr="00C478DC" w:rsidRDefault="00C478DC" w:rsidP="00C478DC">
      <w:pPr>
        <w:pStyle w:val="1tekstas"/>
        <w:spacing w:before="0" w:after="0"/>
        <w:ind w:firstLine="709"/>
        <w:rPr>
          <w:sz w:val="24"/>
        </w:rPr>
      </w:pPr>
      <w:r w:rsidRPr="00C478DC">
        <w:rPr>
          <w:sz w:val="24"/>
        </w:rPr>
        <w:t>Į tvarkomą teritoriją numatomi du įvažiavimai iš Ryto gatvės. Pirmasis,10,50 m pločio privažiavimo kelias per sklypą Nr. 4400-3135-0064, suprojektuotas atskiru projektu. Šis kelias yra arčiau tvarkomos teritorijos pietrytinių sklypo ribų.</w:t>
      </w:r>
    </w:p>
    <w:p w:rsidR="00C478DC" w:rsidRPr="00C478DC" w:rsidRDefault="00C478DC" w:rsidP="00C478DC">
      <w:pPr>
        <w:pStyle w:val="1tekstas"/>
        <w:spacing w:before="0" w:after="0"/>
        <w:ind w:firstLine="709"/>
        <w:rPr>
          <w:sz w:val="24"/>
        </w:rPr>
      </w:pPr>
      <w:r w:rsidRPr="00C478DC">
        <w:rPr>
          <w:sz w:val="24"/>
        </w:rPr>
        <w:t>Antrasis, 7,0 m pločio, privažiavimo kelias numatomas taip pat iš Ryto ties sklypo centru.</w:t>
      </w:r>
    </w:p>
    <w:p w:rsidR="00C478DC" w:rsidRPr="00C478DC" w:rsidRDefault="00C478DC" w:rsidP="00C478DC">
      <w:pPr>
        <w:pStyle w:val="1tekstas"/>
        <w:spacing w:before="0" w:after="0"/>
        <w:ind w:firstLine="709"/>
        <w:rPr>
          <w:sz w:val="24"/>
        </w:rPr>
      </w:pPr>
      <w:r w:rsidRPr="00C478DC">
        <w:rPr>
          <w:sz w:val="24"/>
        </w:rPr>
        <w:t>Stovėjimo aikštelių už sklypo ribų nenumatoma.</w:t>
      </w:r>
    </w:p>
    <w:p w:rsidR="00C478DC" w:rsidRPr="00C478DC" w:rsidRDefault="00C478DC" w:rsidP="004D1363">
      <w:pPr>
        <w:pStyle w:val="1tekstas"/>
        <w:spacing w:before="0"/>
        <w:ind w:firstLine="709"/>
        <w:rPr>
          <w:sz w:val="24"/>
        </w:rPr>
      </w:pPr>
      <w:r w:rsidRPr="00C478DC">
        <w:rPr>
          <w:sz w:val="24"/>
        </w:rPr>
        <w:t>Taip pat į sklypą numatoma krovinius tiekti geležinkeliu. Numatoma įrengti tris geležinkelio atšakas į įmonės teritoriją: viena atšaka projektuojama ties pietrytine riba, skirta aptarnauti sandėliavimo aikšteles; antra numatoma sklypo centrinėje dalyje, skirta privažiavimui prie MDP gamybinio pastato; trečia atšaka numatoma sklypo šiaurinėje dalyje, skirta aptarnauti krovos kiemą.</w:t>
      </w:r>
    </w:p>
    <w:p w:rsidR="00C04C03" w:rsidRPr="00D7587C" w:rsidRDefault="00C04C03" w:rsidP="00662C5E">
      <w:pPr>
        <w:ind w:firstLine="720"/>
        <w:jc w:val="both"/>
        <w:rPr>
          <w:b/>
          <w:i/>
          <w:noProof/>
          <w:lang w:val="lt-LT"/>
        </w:rPr>
      </w:pPr>
      <w:r w:rsidRPr="00D7587C">
        <w:rPr>
          <w:b/>
          <w:i/>
          <w:noProof/>
          <w:lang w:val="lt-LT"/>
        </w:rPr>
        <w:t>Alternatyvos</w:t>
      </w:r>
    </w:p>
    <w:p w:rsidR="00C04C03" w:rsidRPr="00F879EB" w:rsidRDefault="00C04C03" w:rsidP="00C858F9">
      <w:pPr>
        <w:pStyle w:val="Pagrindinistekstas"/>
        <w:spacing w:before="60" w:after="60"/>
        <w:ind w:firstLine="709"/>
        <w:jc w:val="both"/>
        <w:rPr>
          <w:lang w:val="lt-LT"/>
        </w:rPr>
      </w:pPr>
      <w:r w:rsidRPr="00F879EB">
        <w:rPr>
          <w:lang w:val="lt-LT"/>
        </w:rPr>
        <w:t>Poveikio aplinkai vertinimo ataskaitoje</w:t>
      </w:r>
      <w:r w:rsidR="00B8145C">
        <w:rPr>
          <w:lang w:val="lt-LT"/>
        </w:rPr>
        <w:t xml:space="preserve"> (toliau – PAV ataskaita)</w:t>
      </w:r>
      <w:r w:rsidRPr="00F879EB">
        <w:rPr>
          <w:lang w:val="lt-LT"/>
        </w:rPr>
        <w:t xml:space="preserve">, atsižvelgiant į numatomus projekto įgyvendinimo etapus bei esamą žemės sklypų paskirtį, nagrinėjamos šios alternatyvos: </w:t>
      </w:r>
    </w:p>
    <w:p w:rsidR="00C04C03" w:rsidRPr="00F879EB" w:rsidRDefault="00C04C03" w:rsidP="00C04C03">
      <w:pPr>
        <w:pStyle w:val="Pagrindinistekstas"/>
        <w:numPr>
          <w:ilvl w:val="0"/>
          <w:numId w:val="4"/>
        </w:numPr>
        <w:spacing w:before="60" w:after="60"/>
        <w:ind w:hanging="720"/>
        <w:jc w:val="both"/>
        <w:rPr>
          <w:lang w:val="lt-LT"/>
        </w:rPr>
      </w:pPr>
      <w:r w:rsidRPr="00F879EB">
        <w:rPr>
          <w:lang w:val="lt-LT"/>
        </w:rPr>
        <w:t xml:space="preserve">„Nulinė“ alternatyva, t. y. planuojama ūkinė veikla nevystoma. Tai alternatyva, kuri atspindi esamą aplinkos būklę, situaciją ir apibūdina aplinkos sąlygas bei natūralius aplinkoje vyksiančius pokyčius veiklos nevykdymo atveju. </w:t>
      </w:r>
    </w:p>
    <w:p w:rsidR="00C04C03" w:rsidRPr="00F879EB" w:rsidRDefault="004D1363" w:rsidP="00C04C03">
      <w:pPr>
        <w:pStyle w:val="Pagrindinistekstas"/>
        <w:numPr>
          <w:ilvl w:val="0"/>
          <w:numId w:val="4"/>
        </w:numPr>
        <w:spacing w:before="60" w:after="60"/>
        <w:ind w:hanging="720"/>
        <w:jc w:val="both"/>
        <w:rPr>
          <w:b/>
          <w:lang w:val="lt-LT"/>
        </w:rPr>
      </w:pPr>
      <w:r>
        <w:rPr>
          <w:lang w:val="lt-LT"/>
        </w:rPr>
        <w:t>Pirmoji</w:t>
      </w:r>
      <w:r w:rsidR="00C04C03" w:rsidRPr="00F879EB">
        <w:rPr>
          <w:lang w:val="lt-LT"/>
        </w:rPr>
        <w:t xml:space="preserve"> veiklos vystymo alternatyva: įgyvendinamas tik pirmas projekto plėtros etapas (nesant galimybių pakeisti Akmenės rajono savivaldybės teritorijos bendrąjį planą), t. y. medienos gamybos inovacijos įmonių statyba ir eksploatacija vykdoma valstybiniame 60,5498 ha ploto žemės sklype kad. Nr. </w:t>
      </w:r>
      <w:r w:rsidR="00C04C03" w:rsidRPr="00F879EB">
        <w:rPr>
          <w:noProof/>
          <w:spacing w:val="-2"/>
          <w:lang w:val="lt-LT"/>
        </w:rPr>
        <w:t>3203/0010:65</w:t>
      </w:r>
      <w:r w:rsidR="00C04C03" w:rsidRPr="00F879EB">
        <w:rPr>
          <w:lang w:val="lt-LT"/>
        </w:rPr>
        <w:t>. Gretimi žemės ūkio paskirties žemės sklypai (kad. Nr.</w:t>
      </w:r>
      <w:r w:rsidR="00C04C03" w:rsidRPr="00F879EB">
        <w:rPr>
          <w:noProof/>
          <w:spacing w:val="-2"/>
          <w:lang w:val="lt-LT"/>
        </w:rPr>
        <w:t xml:space="preserve"> 3203/0010:98, 3203/0010:49, 3203/0010:104) </w:t>
      </w:r>
      <w:r w:rsidR="00C04C03" w:rsidRPr="00F879EB">
        <w:rPr>
          <w:lang w:val="lt-LT"/>
        </w:rPr>
        <w:t>naudojami tik privažiavimo keliams įrengti ir inžineriniams tinklams, reikalingiems minėtai planuojamai ūkinei veiklai vystyti. Šioms veikloms žemės paskirties keitimas, vadovaujantis teritorijų planavimo įstatymu, nėra būtinas. Su sklypų savininkais pasirašomos sutartys dėl žemės sklypo naudojimo ir specialiųjų žemės naudojimo sąlygų (ar servitutų) nustatymo</w:t>
      </w:r>
      <w:r w:rsidR="00C04C03" w:rsidRPr="00F879EB">
        <w:rPr>
          <w:color w:val="FF0000"/>
          <w:lang w:val="lt-LT"/>
        </w:rPr>
        <w:t xml:space="preserve">. </w:t>
      </w:r>
    </w:p>
    <w:p w:rsidR="00C04C03" w:rsidRPr="00497439" w:rsidRDefault="004D1363" w:rsidP="00C04C03">
      <w:pPr>
        <w:pStyle w:val="Pagrindinistekstas"/>
        <w:numPr>
          <w:ilvl w:val="0"/>
          <w:numId w:val="4"/>
        </w:numPr>
        <w:spacing w:before="60" w:after="60"/>
        <w:ind w:hanging="720"/>
        <w:jc w:val="both"/>
        <w:rPr>
          <w:b/>
          <w:lang w:val="lt-LT"/>
        </w:rPr>
      </w:pPr>
      <w:r>
        <w:rPr>
          <w:lang w:val="lt-LT"/>
        </w:rPr>
        <w:t>Antroji</w:t>
      </w:r>
      <w:r w:rsidR="00C04C03" w:rsidRPr="00F879EB">
        <w:rPr>
          <w:lang w:val="lt-LT"/>
        </w:rPr>
        <w:t xml:space="preserve"> veiklos vystymo alternatyva: įgyvendinami abu projekto plėtros etapai, t. y. medienos gamybos inovacijos įmonių statyba ir eksploatacija vykdoma valstybiniame 60,5498 ha ploto, kitos paskirties, pramonės ir sandėliavimo objektų teritorijos naudojimo būdo žemės sklype kad. Nr. </w:t>
      </w:r>
      <w:r w:rsidR="00C04C03" w:rsidRPr="00F879EB">
        <w:rPr>
          <w:noProof/>
          <w:spacing w:val="-2"/>
          <w:lang w:val="lt-LT"/>
        </w:rPr>
        <w:t>3203/0010:65, bei gr</w:t>
      </w:r>
      <w:proofErr w:type="spellStart"/>
      <w:r w:rsidR="00C04C03" w:rsidRPr="00F879EB">
        <w:rPr>
          <w:lang w:val="lt-LT"/>
        </w:rPr>
        <w:t>etimi</w:t>
      </w:r>
      <w:proofErr w:type="spellEnd"/>
      <w:r w:rsidR="00C04C03" w:rsidRPr="00F879EB">
        <w:rPr>
          <w:lang w:val="lt-LT"/>
        </w:rPr>
        <w:t xml:space="preserve"> žemės ūkio paskirties žemės sklypai kad. Nr.</w:t>
      </w:r>
      <w:r w:rsidR="00C04C03" w:rsidRPr="00F879EB">
        <w:rPr>
          <w:noProof/>
          <w:spacing w:val="-2"/>
          <w:lang w:val="lt-LT"/>
        </w:rPr>
        <w:t xml:space="preserve"> 3203/0010:98, 3203/0010:49, 3203/0010:104 </w:t>
      </w:r>
      <w:r w:rsidR="00C04C03" w:rsidRPr="00F879EB">
        <w:rPr>
          <w:lang w:val="lt-LT"/>
        </w:rPr>
        <w:t>naudojami planuojamos ūkinės veiklos, neįrašytos į LP Planuojamos ūkinės veiklos poveikio aplinkai vertinimo įstatymo 1 ir 2 priedų sąrašus, vystymui. Planuojamos ūkinės veiklos žemės sklypuose kad. Nr.</w:t>
      </w:r>
      <w:r w:rsidR="00C04C03" w:rsidRPr="00F879EB">
        <w:rPr>
          <w:noProof/>
          <w:spacing w:val="-2"/>
          <w:lang w:val="lt-LT"/>
        </w:rPr>
        <w:t xml:space="preserve"> 3203/0010:98, 3203/0010:49, 3203/0010:104</w:t>
      </w:r>
      <w:r w:rsidR="00C04C03" w:rsidRPr="00F879EB">
        <w:rPr>
          <w:lang w:val="lt-LT"/>
        </w:rPr>
        <w:t xml:space="preserve"> vykdymui yra būtina pakeisti Akmenės rajono savivaldybės teritorijos bendrąjį planą taip, kad būtų galima keisti žemės ūkio paskirties žemės naudojimo paskirtį ir būdą. Jeigu žemės sklypuose kad. Nr.</w:t>
      </w:r>
      <w:r w:rsidR="00C04C03" w:rsidRPr="00F879EB">
        <w:rPr>
          <w:noProof/>
          <w:spacing w:val="-2"/>
          <w:lang w:val="lt-LT"/>
        </w:rPr>
        <w:t xml:space="preserve"> 3203/0010:98, 3203/0010:49, 3203/0010:104 atsirastų poreikis vystyti PŪV, patenkančias į PAV įstatymo 1 ar 2 priedus, tokių veiklų poveikis aplinkai būtų vertinamas atskirais PAV procesais.</w:t>
      </w:r>
    </w:p>
    <w:p w:rsidR="00497439" w:rsidRPr="00497439" w:rsidRDefault="00497439" w:rsidP="00497439">
      <w:pPr>
        <w:pStyle w:val="1tekstas"/>
        <w:spacing w:before="0" w:after="0"/>
        <w:ind w:firstLine="360"/>
        <w:rPr>
          <w:sz w:val="24"/>
        </w:rPr>
      </w:pPr>
      <w:r w:rsidRPr="00497439">
        <w:rPr>
          <w:sz w:val="24"/>
        </w:rPr>
        <w:t xml:space="preserve">Pagal atliktą poveikio aplinkai vertinimą nei vienu vystymo alternatyvų atveju nenustatyta limituojančio poveikio aplinkai, atskiriems aplinkos komponentams ir visuomenės sveikatai: </w:t>
      </w:r>
    </w:p>
    <w:p w:rsidR="00497439" w:rsidRPr="00497439" w:rsidRDefault="00497439" w:rsidP="00497439">
      <w:pPr>
        <w:pStyle w:val="1tekstas"/>
        <w:numPr>
          <w:ilvl w:val="0"/>
          <w:numId w:val="4"/>
        </w:numPr>
        <w:spacing w:before="0" w:after="0"/>
        <w:rPr>
          <w:sz w:val="24"/>
        </w:rPr>
      </w:pPr>
      <w:r w:rsidRPr="00497439">
        <w:rPr>
          <w:sz w:val="24"/>
        </w:rPr>
        <w:lastRenderedPageBreak/>
        <w:t xml:space="preserve"> nenumatoma tarša į paviršinius ar gruntinius vandenis, dirvožemį ar žemės gelmes. </w:t>
      </w:r>
    </w:p>
    <w:p w:rsidR="00497439" w:rsidRPr="00497439" w:rsidRDefault="00497439" w:rsidP="00497439">
      <w:pPr>
        <w:pStyle w:val="1tekstas"/>
        <w:numPr>
          <w:ilvl w:val="0"/>
          <w:numId w:val="4"/>
        </w:numPr>
        <w:spacing w:before="0" w:after="0"/>
        <w:rPr>
          <w:sz w:val="24"/>
        </w:rPr>
      </w:pPr>
      <w:r w:rsidRPr="00497439">
        <w:rPr>
          <w:sz w:val="24"/>
        </w:rPr>
        <w:t xml:space="preserve">apskaičiuotos aplinkos oro taršos emisijos neviršija nustatytų ribinių verčių ties analizuojama veiklos vystymo planuojamos naudoti žemės sklypo dalies teritorijos riba; </w:t>
      </w:r>
    </w:p>
    <w:p w:rsidR="00497439" w:rsidRPr="00497439" w:rsidRDefault="00497439" w:rsidP="00497439">
      <w:pPr>
        <w:pStyle w:val="1tekstas"/>
        <w:numPr>
          <w:ilvl w:val="0"/>
          <w:numId w:val="4"/>
        </w:numPr>
        <w:spacing w:before="0" w:after="0"/>
        <w:rPr>
          <w:sz w:val="24"/>
        </w:rPr>
      </w:pPr>
      <w:r w:rsidRPr="00497439">
        <w:rPr>
          <w:sz w:val="24"/>
        </w:rPr>
        <w:t>apskaičiuoti prognozuojami triukšmo lygiai ties artimiausia gyvenamąja aplinka visais paros laikotarpiais neviršija HN 33:2011 gyvenamųjų pastatų (namų) ir visuomeninės paskirties pastatų (išskyrus maitinimo ir kultūros paskirties pastatus) aplinkoje nustatytų ribinių verčių;</w:t>
      </w:r>
    </w:p>
    <w:p w:rsidR="00497439" w:rsidRPr="00497439" w:rsidRDefault="00497439" w:rsidP="00497439">
      <w:pPr>
        <w:pStyle w:val="1tekstas"/>
        <w:numPr>
          <w:ilvl w:val="0"/>
          <w:numId w:val="4"/>
        </w:numPr>
        <w:spacing w:before="0" w:after="0"/>
        <w:rPr>
          <w:sz w:val="24"/>
        </w:rPr>
      </w:pPr>
      <w:r w:rsidRPr="00497439">
        <w:rPr>
          <w:sz w:val="24"/>
        </w:rPr>
        <w:t xml:space="preserve">į siūlomas SAZ ribas patenka pirmos ir antros veiklos vystymo alternatyvų žemės sklypų ribos; </w:t>
      </w:r>
    </w:p>
    <w:p w:rsidR="00497439" w:rsidRPr="00497439" w:rsidRDefault="00497439" w:rsidP="00497439">
      <w:pPr>
        <w:pStyle w:val="1tekstas"/>
        <w:numPr>
          <w:ilvl w:val="0"/>
          <w:numId w:val="4"/>
        </w:numPr>
        <w:spacing w:before="0" w:after="0"/>
        <w:rPr>
          <w:sz w:val="24"/>
          <w:lang w:bidi="he-IL"/>
        </w:rPr>
      </w:pPr>
      <w:r w:rsidRPr="00497439">
        <w:rPr>
          <w:sz w:val="24"/>
          <w:lang w:bidi="he-IL"/>
        </w:rPr>
        <w:t>PŪV abiem vystymo alternatyvos atvejais aptarnaujančiam transportui organizuojant eismą Aušros ir Ryto gatvėmis, apskaičiuotas prognozuojamas PŪV aptarnaujančio transporto keliamas triukšmo lygis, įrengus triukšmo mažinimo priemones artimiausioje gyvenamojoje aplinkoje neviršys visuomenės sveikatos saugos teisės aktu nustatytų ribinių verčių.</w:t>
      </w:r>
    </w:p>
    <w:p w:rsidR="00497439" w:rsidRPr="00497439" w:rsidRDefault="003803BB" w:rsidP="00497439">
      <w:pPr>
        <w:pStyle w:val="1tekstas"/>
        <w:numPr>
          <w:ilvl w:val="0"/>
          <w:numId w:val="4"/>
        </w:numPr>
        <w:spacing w:before="0" w:after="0"/>
        <w:rPr>
          <w:sz w:val="24"/>
        </w:rPr>
      </w:pPr>
      <w:r>
        <w:rPr>
          <w:sz w:val="24"/>
        </w:rPr>
        <w:t>-</w:t>
      </w:r>
      <w:r w:rsidR="00497439" w:rsidRPr="00497439">
        <w:rPr>
          <w:sz w:val="24"/>
        </w:rPr>
        <w:t>kvapų koncentracijos aplinkos ore valandos vidurkio intervale nesieks ribinės 8 OUE/m</w:t>
      </w:r>
      <w:r w:rsidR="00497439" w:rsidRPr="00497439">
        <w:rPr>
          <w:sz w:val="24"/>
          <w:vertAlign w:val="superscript"/>
        </w:rPr>
        <w:t>3</w:t>
      </w:r>
      <w:r w:rsidR="00497439" w:rsidRPr="00497439">
        <w:rPr>
          <w:sz w:val="24"/>
        </w:rPr>
        <w:t xml:space="preserve"> vertės;</w:t>
      </w:r>
    </w:p>
    <w:p w:rsidR="00497439" w:rsidRDefault="003803BB" w:rsidP="00497439">
      <w:pPr>
        <w:pStyle w:val="1tekstas"/>
        <w:numPr>
          <w:ilvl w:val="0"/>
          <w:numId w:val="4"/>
        </w:numPr>
        <w:spacing w:before="0" w:after="0"/>
        <w:rPr>
          <w:sz w:val="24"/>
        </w:rPr>
      </w:pPr>
      <w:r>
        <w:rPr>
          <w:sz w:val="24"/>
        </w:rPr>
        <w:t>-</w:t>
      </w:r>
      <w:r w:rsidR="00497439" w:rsidRPr="00497439">
        <w:rPr>
          <w:sz w:val="24"/>
        </w:rPr>
        <w:t>planuojami naudoti žemės sklypai nepatenka į saugomų ar kultūros paveldo teritorijų ribas.</w:t>
      </w:r>
    </w:p>
    <w:p w:rsidR="00497439" w:rsidRPr="00497439" w:rsidRDefault="00497439" w:rsidP="00497439">
      <w:pPr>
        <w:pStyle w:val="1tekstas"/>
        <w:spacing w:before="0" w:after="0"/>
        <w:ind w:left="720"/>
        <w:rPr>
          <w:sz w:val="24"/>
        </w:rPr>
      </w:pPr>
    </w:p>
    <w:p w:rsidR="00F07C41" w:rsidRPr="00F07C41" w:rsidRDefault="00F07C41" w:rsidP="00CF6E73">
      <w:pPr>
        <w:pStyle w:val="1tekstas"/>
        <w:spacing w:before="0" w:after="0"/>
        <w:ind w:firstLine="720"/>
        <w:rPr>
          <w:sz w:val="24"/>
        </w:rPr>
      </w:pPr>
      <w:r w:rsidRPr="00F07C41">
        <w:rPr>
          <w:noProof/>
          <w:spacing w:val="-2"/>
          <w:sz w:val="24"/>
        </w:rPr>
        <w:t>Antra veiklos vystymo alternatyva yra užsakovui palankiausia alternatyva, t. y. atitinka užsakovo – UAB „Vakarų medieno</w:t>
      </w:r>
      <w:r w:rsidR="003803BB">
        <w:rPr>
          <w:noProof/>
          <w:spacing w:val="-2"/>
          <w:sz w:val="24"/>
        </w:rPr>
        <w:t>s grupė“ iškeltus veiklos vysty</w:t>
      </w:r>
      <w:r w:rsidRPr="00F07C41">
        <w:rPr>
          <w:noProof/>
          <w:spacing w:val="-2"/>
          <w:sz w:val="24"/>
        </w:rPr>
        <w:t>mo tikslus.</w:t>
      </w:r>
    </w:p>
    <w:p w:rsidR="00497439" w:rsidRPr="000F0B56" w:rsidRDefault="00497439" w:rsidP="00CF6E73">
      <w:pPr>
        <w:pStyle w:val="1tekstas"/>
        <w:spacing w:before="0" w:after="0"/>
        <w:ind w:firstLine="720"/>
        <w:rPr>
          <w:sz w:val="24"/>
        </w:rPr>
      </w:pPr>
      <w:r w:rsidRPr="000F0B56">
        <w:rPr>
          <w:sz w:val="24"/>
        </w:rPr>
        <w:t>Atsižvelgiant į atlikto poveikio aplinkai vertimo rezultatus</w:t>
      </w:r>
      <w:r w:rsidR="000F0B56" w:rsidRPr="000F0B56">
        <w:rPr>
          <w:sz w:val="24"/>
        </w:rPr>
        <w:t>,</w:t>
      </w:r>
      <w:r w:rsidRPr="000F0B56">
        <w:rPr>
          <w:sz w:val="24"/>
        </w:rPr>
        <w:t xml:space="preserve"> planuojamas ūkinės veiklos vystymas poveikio aplinkai aspektu yra galimas pasirenkant bet kurią iš išanalizuotų planuojamos ūkinės veiklos alternatyvų. Tačiau atsižvelgiant į šiuo metu galiojančius teritorijų planavimo dokumentus siūloma veiklos vystymui pasirinkti pirmą veiklos vystymo alternatyvą, t. y. įgyvendinamas pirmas projekto plėtros etapas: </w:t>
      </w:r>
    </w:p>
    <w:p w:rsidR="00497439" w:rsidRPr="00D879D8" w:rsidRDefault="00497439" w:rsidP="00D879D8">
      <w:pPr>
        <w:pStyle w:val="Pagrindinistekstas"/>
        <w:spacing w:after="0"/>
        <w:ind w:left="720"/>
        <w:jc w:val="both"/>
        <w:rPr>
          <w:noProof/>
          <w:spacing w:val="-2"/>
          <w:lang w:val="lt-LT"/>
        </w:rPr>
      </w:pPr>
      <w:r w:rsidRPr="000F0B56">
        <w:rPr>
          <w:lang w:val="lt-LT"/>
        </w:rPr>
        <w:t xml:space="preserve">- medienos gamybos inovacijos įmonių statyba ir eksploatacija vykdoma valstybiniame 60,5498 ha ploto žemės sklype kad. Nr. </w:t>
      </w:r>
      <w:r w:rsidRPr="000F0B56">
        <w:rPr>
          <w:noProof/>
          <w:spacing w:val="-2"/>
          <w:lang w:val="lt-LT"/>
        </w:rPr>
        <w:t>3203/0010:65</w:t>
      </w:r>
      <w:r w:rsidRPr="000F0B56">
        <w:rPr>
          <w:lang w:val="lt-LT"/>
        </w:rPr>
        <w:t>. Gretimi žemės ūkio paskirties žemės sklypai (kad. Nr.</w:t>
      </w:r>
      <w:r w:rsidRPr="000F0B56">
        <w:rPr>
          <w:noProof/>
          <w:spacing w:val="-2"/>
          <w:lang w:val="lt-LT"/>
        </w:rPr>
        <w:t xml:space="preserve"> 3203/0010:98, 3203/0010:49, 3203/0010:104) </w:t>
      </w:r>
      <w:r w:rsidRPr="000F0B56">
        <w:rPr>
          <w:lang w:val="lt-LT"/>
        </w:rPr>
        <w:t>naudojami tik privažiavimo keliams, automobilių stovėjimo aikštelėms įrengti ir inžineriniams tinklams, reikalingiems minėtai planuojamai ūkinei veiklai vystyti, tiesti</w:t>
      </w:r>
      <w:r w:rsidRPr="00497439">
        <w:t>.</w:t>
      </w:r>
    </w:p>
    <w:p w:rsidR="00D879D8" w:rsidRPr="00497439" w:rsidRDefault="00D879D8" w:rsidP="00D879D8">
      <w:pPr>
        <w:pStyle w:val="Pagrindinistekstas"/>
        <w:spacing w:after="0"/>
        <w:ind w:left="720"/>
        <w:jc w:val="both"/>
        <w:rPr>
          <w:noProof/>
          <w:spacing w:val="-2"/>
          <w:lang w:val="lt-LT"/>
        </w:rPr>
      </w:pPr>
    </w:p>
    <w:p w:rsidR="00A4498D" w:rsidRPr="00D7587C" w:rsidRDefault="00A4498D" w:rsidP="00A4498D">
      <w:pPr>
        <w:ind w:firstLine="720"/>
        <w:jc w:val="both"/>
        <w:rPr>
          <w:b/>
          <w:i/>
          <w:lang w:val="lt-LT"/>
        </w:rPr>
      </w:pPr>
      <w:r w:rsidRPr="00D7587C">
        <w:rPr>
          <w:b/>
          <w:i/>
          <w:lang w:val="lt-LT"/>
        </w:rPr>
        <w:t>PŪV poveikis paviršiniam ir požeminiam vandeniui, žemės gelmėms, dirvožemiui.</w:t>
      </w:r>
    </w:p>
    <w:p w:rsidR="00EF2B0D" w:rsidRPr="00505D3D" w:rsidRDefault="00EF2B0D" w:rsidP="00A4498D">
      <w:pPr>
        <w:ind w:firstLine="720"/>
        <w:jc w:val="both"/>
        <w:rPr>
          <w:noProof/>
          <w:lang w:val="lt-LT"/>
        </w:rPr>
      </w:pPr>
      <w:r w:rsidRPr="00505D3D">
        <w:rPr>
          <w:noProof/>
          <w:lang w:val="lt-LT"/>
        </w:rPr>
        <w:t>Planuojama ūkinė veikla numatoma teritorijoje</w:t>
      </w:r>
      <w:r w:rsidR="000F19C2">
        <w:rPr>
          <w:noProof/>
          <w:lang w:val="lt-LT"/>
        </w:rPr>
        <w:t>,</w:t>
      </w:r>
      <w:r w:rsidRPr="00505D3D">
        <w:rPr>
          <w:noProof/>
          <w:lang w:val="lt-LT"/>
        </w:rPr>
        <w:t xml:space="preserve"> kur nėra buvę pramonės objektų, todėl teritorija nėra užteršta. Tačiau, atsižvelgiant į LR Aplinkos ministro 2008-04-30 įsakymu Nr. D1-230 patvirtintų cheminėmis medžiagomis užterštų teritorijų tvarkymo aplinkos apsaugos reikalavimų 6.1.3 punktą, vykdant </w:t>
      </w:r>
      <w:r w:rsidRPr="00505D3D">
        <w:rPr>
          <w:color w:val="000000"/>
          <w:lang w:val="lt-LT"/>
        </w:rPr>
        <w:t xml:space="preserve">vienos ar daugiau rūšių medžio plokščių: orientuotų </w:t>
      </w:r>
      <w:proofErr w:type="spellStart"/>
      <w:r w:rsidRPr="00505D3D">
        <w:rPr>
          <w:color w:val="000000"/>
          <w:lang w:val="lt-LT"/>
        </w:rPr>
        <w:t>skiedrantų</w:t>
      </w:r>
      <w:proofErr w:type="spellEnd"/>
      <w:r w:rsidRPr="00505D3D">
        <w:rPr>
          <w:color w:val="000000"/>
          <w:lang w:val="lt-LT"/>
        </w:rPr>
        <w:t xml:space="preserve"> plokščių, smulkintų plokščių arba plaušų plokščių, kai gamybos pajėgumas didesnis kaip 600 m</w:t>
      </w:r>
      <w:r w:rsidRPr="00505D3D">
        <w:rPr>
          <w:color w:val="000000"/>
          <w:vertAlign w:val="superscript"/>
          <w:lang w:val="lt-LT"/>
        </w:rPr>
        <w:t>3</w:t>
      </w:r>
      <w:r w:rsidRPr="00505D3D">
        <w:rPr>
          <w:color w:val="000000"/>
          <w:lang w:val="lt-LT"/>
        </w:rPr>
        <w:t> per dieną</w:t>
      </w:r>
      <w:r w:rsidRPr="00505D3D">
        <w:rPr>
          <w:noProof/>
          <w:lang w:val="lt-LT"/>
        </w:rPr>
        <w:t xml:space="preserve"> gamybą, privaloma atlikti preliminarųjį ekogeologinį tyrimą. Vykdant ūkinę veiklą numatoma gaminti apie 1800 m</w:t>
      </w:r>
      <w:r w:rsidRPr="00505D3D">
        <w:rPr>
          <w:noProof/>
          <w:vertAlign w:val="superscript"/>
          <w:lang w:val="lt-LT"/>
        </w:rPr>
        <w:t>3</w:t>
      </w:r>
      <w:r w:rsidRPr="00505D3D">
        <w:rPr>
          <w:noProof/>
          <w:lang w:val="lt-LT"/>
        </w:rPr>
        <w:t xml:space="preserve"> per dieną MDP, todėl iki statybas leidžiančio dokumento gavimo privaloma atlikti preliminarųjį ekogeologinį tyrimą ir nustatyti ar reikia išsamiųjų ekogeologinių tyrimų, bei nuspręsti dėl dirvožemio tvarkymo, valymo darbų.</w:t>
      </w:r>
    </w:p>
    <w:p w:rsidR="00EF2B0D" w:rsidRPr="00505D3D" w:rsidRDefault="00EF2B0D" w:rsidP="00A4498D">
      <w:pPr>
        <w:ind w:firstLine="720"/>
        <w:jc w:val="both"/>
        <w:rPr>
          <w:szCs w:val="22"/>
          <w:lang w:val="lt-LT"/>
        </w:rPr>
      </w:pPr>
      <w:r w:rsidRPr="00505D3D">
        <w:rPr>
          <w:lang w:val="lt-LT"/>
        </w:rPr>
        <w:t xml:space="preserve">Teritorijoje yra atlikti preliminarūs </w:t>
      </w:r>
      <w:proofErr w:type="spellStart"/>
      <w:r w:rsidRPr="00505D3D">
        <w:rPr>
          <w:lang w:val="lt-LT"/>
        </w:rPr>
        <w:t>ekogeologiniai</w:t>
      </w:r>
      <w:proofErr w:type="spellEnd"/>
      <w:r w:rsidRPr="00505D3D">
        <w:rPr>
          <w:lang w:val="lt-LT"/>
        </w:rPr>
        <w:t xml:space="preserve"> tyrimai (</w:t>
      </w:r>
      <w:r w:rsidRPr="00505D3D">
        <w:rPr>
          <w:szCs w:val="22"/>
          <w:lang w:val="lt-LT"/>
        </w:rPr>
        <w:t xml:space="preserve">vykdė UAB “DGE </w:t>
      </w:r>
      <w:proofErr w:type="spellStart"/>
      <w:r w:rsidRPr="00505D3D">
        <w:rPr>
          <w:szCs w:val="22"/>
          <w:lang w:val="lt-LT"/>
        </w:rPr>
        <w:t>Baltic</w:t>
      </w:r>
      <w:proofErr w:type="spellEnd"/>
      <w:r w:rsidRPr="00505D3D">
        <w:rPr>
          <w:szCs w:val="22"/>
          <w:lang w:val="lt-LT"/>
        </w:rPr>
        <w:t xml:space="preserve"> </w:t>
      </w:r>
      <w:proofErr w:type="spellStart"/>
      <w:r w:rsidRPr="00505D3D">
        <w:rPr>
          <w:szCs w:val="22"/>
          <w:lang w:val="lt-LT"/>
        </w:rPr>
        <w:t>Soil</w:t>
      </w:r>
      <w:proofErr w:type="spellEnd"/>
      <w:r w:rsidRPr="00505D3D">
        <w:rPr>
          <w:szCs w:val="22"/>
          <w:lang w:val="lt-LT"/>
        </w:rPr>
        <w:t xml:space="preserve"> </w:t>
      </w:r>
      <w:proofErr w:type="spellStart"/>
      <w:r w:rsidRPr="00505D3D">
        <w:rPr>
          <w:szCs w:val="22"/>
          <w:lang w:val="lt-LT"/>
        </w:rPr>
        <w:t>and</w:t>
      </w:r>
      <w:proofErr w:type="spellEnd"/>
      <w:r w:rsidRPr="00505D3D">
        <w:rPr>
          <w:szCs w:val="22"/>
          <w:lang w:val="lt-LT"/>
        </w:rPr>
        <w:t xml:space="preserve"> </w:t>
      </w:r>
      <w:proofErr w:type="spellStart"/>
      <w:r w:rsidRPr="00505D3D">
        <w:rPr>
          <w:szCs w:val="22"/>
          <w:lang w:val="lt-LT"/>
        </w:rPr>
        <w:t>Environment</w:t>
      </w:r>
      <w:proofErr w:type="spellEnd"/>
      <w:r w:rsidRPr="00505D3D">
        <w:rPr>
          <w:szCs w:val="22"/>
          <w:lang w:val="lt-LT"/>
        </w:rPr>
        <w:t>”) ir inžineriniai geologiniai tyrinėjimai (atliko UAB „</w:t>
      </w:r>
      <w:proofErr w:type="spellStart"/>
      <w:r w:rsidRPr="00505D3D">
        <w:rPr>
          <w:szCs w:val="22"/>
          <w:lang w:val="lt-LT"/>
        </w:rPr>
        <w:t>Projektana</w:t>
      </w:r>
      <w:proofErr w:type="spellEnd"/>
      <w:r w:rsidRPr="00505D3D">
        <w:rPr>
          <w:szCs w:val="22"/>
          <w:lang w:val="lt-LT"/>
        </w:rPr>
        <w:t>“ 2018 m. 04 mėn.).</w:t>
      </w:r>
    </w:p>
    <w:p w:rsidR="00EF2B0D" w:rsidRPr="00505D3D" w:rsidRDefault="00EF2B0D" w:rsidP="00A4498D">
      <w:pPr>
        <w:ind w:firstLine="720"/>
        <w:jc w:val="both"/>
        <w:rPr>
          <w:szCs w:val="22"/>
          <w:lang w:val="lt-LT" w:bidi="lt-LT"/>
        </w:rPr>
      </w:pPr>
      <w:r w:rsidRPr="00505D3D">
        <w:rPr>
          <w:szCs w:val="22"/>
          <w:lang w:val="lt-LT" w:bidi="lt-LT"/>
        </w:rPr>
        <w:t xml:space="preserve">Preliminarių </w:t>
      </w:r>
      <w:proofErr w:type="spellStart"/>
      <w:r w:rsidRPr="00505D3D">
        <w:rPr>
          <w:szCs w:val="22"/>
          <w:lang w:val="lt-LT" w:bidi="lt-LT"/>
        </w:rPr>
        <w:t>ekogeologinių</w:t>
      </w:r>
      <w:proofErr w:type="spellEnd"/>
      <w:r w:rsidRPr="00505D3D">
        <w:rPr>
          <w:szCs w:val="22"/>
          <w:lang w:val="lt-LT" w:bidi="lt-LT"/>
        </w:rPr>
        <w:t xml:space="preserve"> tyrimų metu teritorijoje buvo išgręžta 30 mechaninių 120 mm diametro tiriamųjų gręžinių. Gręžinių gyliai kito nuo 3,0 iki 4,5 m, bendras jų metražas – 106 m. Buvo ištirta 39 grunto ir 29 gruntinio vandens bandiniai.</w:t>
      </w:r>
    </w:p>
    <w:p w:rsidR="00EF2B0D" w:rsidRPr="00505D3D" w:rsidRDefault="00EF2B0D" w:rsidP="00A4498D">
      <w:pPr>
        <w:ind w:firstLine="720"/>
        <w:jc w:val="both"/>
        <w:rPr>
          <w:rStyle w:val="fontstyle01"/>
          <w:sz w:val="24"/>
          <w:szCs w:val="24"/>
          <w:lang w:val="lt-LT"/>
        </w:rPr>
      </w:pPr>
      <w:r w:rsidRPr="00505D3D">
        <w:rPr>
          <w:lang w:val="lt-LT"/>
        </w:rPr>
        <w:t xml:space="preserve">Preliminaraus </w:t>
      </w:r>
      <w:proofErr w:type="spellStart"/>
      <w:r w:rsidRPr="00505D3D">
        <w:rPr>
          <w:lang w:val="lt-LT"/>
        </w:rPr>
        <w:t>ekogeologinio</w:t>
      </w:r>
      <w:proofErr w:type="spellEnd"/>
      <w:r w:rsidRPr="00505D3D">
        <w:rPr>
          <w:lang w:val="lt-LT"/>
        </w:rPr>
        <w:t xml:space="preserve"> tyrimo metu grunte nerasta teršiančių junginių koncentracijų, viršijančių ribines vertes pagal LR AM įsakymu Nr. D1-230 patvirtintus „Cheminėmis medžiagomis užterštų teritorijų tvarkymo aplinkos apsaugos reikalavimus“ ir LAND 9-2009 „Naftos produktais užterštų teritorijų tvarkymo aplinkos apsaugos reikalavimus“. Gruntiniame vandenyje nustatyta nitritų ir nitratų koncentracija gruntiniame vandenyje kai kuriuose gręžiniuose viršijo ribines vertes, tačiau nutraukus žemės ūkio veiklą teritorijoje, potencialus azoto junginių </w:t>
      </w:r>
      <w:r w:rsidRPr="00505D3D">
        <w:rPr>
          <w:lang w:val="lt-LT"/>
        </w:rPr>
        <w:lastRenderedPageBreak/>
        <w:t xml:space="preserve">šaltinis bus pašalintas. Teritorija atitinka IV jautrumo grupei (mažai jautrių taršai) keliamus reikalavimus, todėl detalus </w:t>
      </w:r>
      <w:proofErr w:type="spellStart"/>
      <w:r w:rsidRPr="00505D3D">
        <w:rPr>
          <w:lang w:val="lt-LT"/>
        </w:rPr>
        <w:t>ekogeologinio</w:t>
      </w:r>
      <w:proofErr w:type="spellEnd"/>
      <w:r w:rsidRPr="00505D3D">
        <w:rPr>
          <w:lang w:val="lt-LT"/>
        </w:rPr>
        <w:t xml:space="preserve"> tyrimas teritorijoje neatliekamas.</w:t>
      </w:r>
    </w:p>
    <w:p w:rsidR="00A4498D" w:rsidRPr="00084455" w:rsidRDefault="00BF5003" w:rsidP="00A4498D">
      <w:pPr>
        <w:ind w:firstLine="720"/>
        <w:jc w:val="both"/>
        <w:rPr>
          <w:rStyle w:val="fontstyle01"/>
          <w:sz w:val="24"/>
          <w:szCs w:val="24"/>
          <w:lang w:val="lt-LT"/>
        </w:rPr>
      </w:pPr>
      <w:r w:rsidRPr="00084455">
        <w:rPr>
          <w:rStyle w:val="fontstyle01"/>
          <w:sz w:val="24"/>
          <w:szCs w:val="24"/>
          <w:lang w:val="lt-LT"/>
        </w:rPr>
        <w:t xml:space="preserve">Lietuvos Geologijos tarnyba prie Aplinkos ministerijos 2018-03-16 raštu Nr.(7)-1.7-1358 pateikė išaiškinimą, kad žemės sklypų naudojimo apribojimus nustato Specialiosios žemės ir miško naudojimo sąlygos (patvirtintos LRV 1992-05-12 nutariu Nr. 343; toliau – Sąlygos), kurios yra privalomos žemės savininkui ar naudotojui. Sąlygų XXIII skyriuje nurodyta, jog išžvalgytų telkinių teritorijose, kurių ištekliai patvirtinti, ir prie jų esančiuose perspektyviuose naudingųjų iškasenų plotuose žemės savininkui, naudotojui draudžiama statyti gamybinius statinius, įrenginius. </w:t>
      </w:r>
      <w:proofErr w:type="spellStart"/>
      <w:r w:rsidRPr="00084455">
        <w:rPr>
          <w:rStyle w:val="fontstyle01"/>
          <w:sz w:val="24"/>
          <w:szCs w:val="24"/>
          <w:lang w:val="lt-LT"/>
        </w:rPr>
        <w:t>Alkiškių</w:t>
      </w:r>
      <w:proofErr w:type="spellEnd"/>
      <w:r w:rsidRPr="00084455">
        <w:rPr>
          <w:rStyle w:val="fontstyle01"/>
          <w:sz w:val="24"/>
          <w:szCs w:val="24"/>
          <w:lang w:val="lt-LT"/>
        </w:rPr>
        <w:t xml:space="preserve"> klinties išteklių plotas nėra išžvalgytas ir gretimybėse nėra išžvalgytų telkinių, kurių ištekliai patvirtinti, teritorijų, todėl Sąlygų reikalavimai žemės sklypų naudojimo apribojimui netaikomi.</w:t>
      </w:r>
    </w:p>
    <w:p w:rsidR="00BF5003" w:rsidRPr="00084455" w:rsidRDefault="00BF5003" w:rsidP="00A4498D">
      <w:pPr>
        <w:ind w:firstLine="720"/>
        <w:jc w:val="both"/>
        <w:rPr>
          <w:noProof/>
        </w:rPr>
      </w:pPr>
      <w:r w:rsidRPr="00084455">
        <w:rPr>
          <w:noProof/>
        </w:rPr>
        <w:t>Planuojamos ūkinės veiklos teritorija nepatenka į potvynių grėsmės teritorijas ar karstinį regioną (atstumas 85 km).</w:t>
      </w:r>
    </w:p>
    <w:p w:rsidR="00BF5003" w:rsidRPr="00314B40" w:rsidRDefault="00BF5003" w:rsidP="000F19C2">
      <w:pPr>
        <w:spacing w:after="120"/>
        <w:ind w:firstLine="720"/>
        <w:jc w:val="both"/>
        <w:rPr>
          <w:lang w:val="lt-LT"/>
        </w:rPr>
      </w:pPr>
      <w:r w:rsidRPr="00084455">
        <w:rPr>
          <w:noProof/>
        </w:rPr>
        <w:t>Statybos metu bus nukastas, tačiau išsaugotas derlingas dirvožemio sluoksnis. Numatoma nukasti apie 91 tūkst. m</w:t>
      </w:r>
      <w:r w:rsidRPr="00084455">
        <w:rPr>
          <w:noProof/>
          <w:vertAlign w:val="superscript"/>
        </w:rPr>
        <w:t>3</w:t>
      </w:r>
      <w:r w:rsidRPr="00084455">
        <w:rPr>
          <w:noProof/>
        </w:rPr>
        <w:t xml:space="preserve"> dirvožemio. Derlingasis dirvožemio sluoksnis privalo būti išsaugotas, panaudojant jį žaliųjų plotų įrengimui, o gruntas esantis po dirvožemiu gali būti išvežamas iš statybvietės.</w:t>
      </w:r>
      <w:r w:rsidR="00F80F26">
        <w:rPr>
          <w:noProof/>
        </w:rPr>
        <w:t xml:space="preserve"> </w:t>
      </w:r>
      <w:r w:rsidR="00F80F26" w:rsidRPr="00314B40">
        <w:rPr>
          <w:szCs w:val="22"/>
          <w:lang w:val="lt-LT"/>
        </w:rPr>
        <w:t>Įmonės teritorijoje pastatais neužstatytas zonas planuojama apželdinti, želdinių auginimui numatytose vietose suformuojant reikalingą dirvožemio sluoksnį.</w:t>
      </w:r>
    </w:p>
    <w:p w:rsidR="00A4498D" w:rsidRPr="00314B40" w:rsidRDefault="00A4498D" w:rsidP="00A4498D">
      <w:pPr>
        <w:ind w:firstLine="720"/>
        <w:jc w:val="both"/>
        <w:rPr>
          <w:b/>
          <w:i/>
          <w:lang w:val="lt-LT"/>
        </w:rPr>
      </w:pPr>
      <w:r w:rsidRPr="00314B40">
        <w:rPr>
          <w:b/>
          <w:i/>
          <w:lang w:val="lt-LT"/>
        </w:rPr>
        <w:t xml:space="preserve">PŪV poveikis kraštovaizdžiui. </w:t>
      </w:r>
    </w:p>
    <w:p w:rsidR="00BF5719" w:rsidRPr="00CD499F" w:rsidRDefault="00BF5719" w:rsidP="000F19C2">
      <w:pPr>
        <w:ind w:firstLine="720"/>
        <w:jc w:val="both"/>
        <w:rPr>
          <w:lang w:val="lt-LT"/>
        </w:rPr>
      </w:pPr>
      <w:r w:rsidRPr="00CD499F">
        <w:rPr>
          <w:lang w:val="lt-LT"/>
        </w:rPr>
        <w:t xml:space="preserve">Planuojama ūkinės veiklos teritorija patenka į esamą, susiformavusį horizontaliosios sklaidos kraštovaizdį V1H2-d, kur nežymi vertikalioji sąskaida (banguotas bei </w:t>
      </w:r>
      <w:proofErr w:type="spellStart"/>
      <w:r w:rsidRPr="00CD499F">
        <w:rPr>
          <w:lang w:val="lt-LT"/>
        </w:rPr>
        <w:t>lėkštašlaičių</w:t>
      </w:r>
      <w:proofErr w:type="spellEnd"/>
      <w:r w:rsidRPr="00CD499F">
        <w:rPr>
          <w:lang w:val="lt-LT"/>
        </w:rPr>
        <w:t xml:space="preserve"> slėnių kraštovaizdis su 2 lygmenų </w:t>
      </w:r>
      <w:proofErr w:type="spellStart"/>
      <w:r w:rsidRPr="00CD499F">
        <w:rPr>
          <w:lang w:val="lt-LT"/>
        </w:rPr>
        <w:t>videotopų</w:t>
      </w:r>
      <w:proofErr w:type="spellEnd"/>
      <w:r w:rsidRPr="00CD499F">
        <w:rPr>
          <w:lang w:val="lt-LT"/>
        </w:rPr>
        <w:t xml:space="preserve"> kompleksais, V1), vyraujančių pusiau atvirų, didžiąja dalimi apžvelgiamų erdvių kraštovaizdis (H2), kraštovaizdžio erdvinė struktūra neturi išreikštų </w:t>
      </w:r>
      <w:proofErr w:type="spellStart"/>
      <w:r w:rsidRPr="00CD499F">
        <w:rPr>
          <w:lang w:val="lt-LT"/>
        </w:rPr>
        <w:t>dominantų</w:t>
      </w:r>
      <w:proofErr w:type="spellEnd"/>
      <w:r w:rsidRPr="00CD499F">
        <w:rPr>
          <w:lang w:val="lt-LT"/>
        </w:rPr>
        <w:t xml:space="preserve"> (d). </w:t>
      </w:r>
    </w:p>
    <w:p w:rsidR="00BF5719" w:rsidRDefault="00BF5719" w:rsidP="000F19C2">
      <w:pPr>
        <w:ind w:firstLine="720"/>
        <w:jc w:val="both"/>
        <w:rPr>
          <w:lang w:val="lt-LT"/>
        </w:rPr>
      </w:pPr>
      <w:r w:rsidRPr="00CD499F">
        <w:rPr>
          <w:lang w:val="lt-LT"/>
        </w:rPr>
        <w:t xml:space="preserve">Remiantis Lietuvos kraštovaizdžio </w:t>
      </w:r>
      <w:proofErr w:type="spellStart"/>
      <w:r w:rsidRPr="00CD499F">
        <w:rPr>
          <w:lang w:val="lt-LT"/>
        </w:rPr>
        <w:t>fiziomorfotopų</w:t>
      </w:r>
      <w:proofErr w:type="spellEnd"/>
      <w:r w:rsidRPr="00CD499F">
        <w:rPr>
          <w:lang w:val="lt-LT"/>
        </w:rPr>
        <w:t xml:space="preserve"> žemėlapiu, planuojamos ūkinės veiklos sklypas ir teritorijos aplink apibūdinamos kaip molingų lygumų kraštovaizdis, su </w:t>
      </w:r>
      <w:proofErr w:type="spellStart"/>
      <w:r w:rsidRPr="00CD499F">
        <w:rPr>
          <w:lang w:val="lt-LT"/>
        </w:rPr>
        <w:t>lyguminiu</w:t>
      </w:r>
      <w:proofErr w:type="spellEnd"/>
      <w:r w:rsidRPr="00CD499F">
        <w:rPr>
          <w:lang w:val="lt-LT"/>
        </w:rPr>
        <w:t xml:space="preserve"> reljefu, su stipriai </w:t>
      </w:r>
      <w:proofErr w:type="spellStart"/>
      <w:r w:rsidRPr="00CD499F">
        <w:rPr>
          <w:lang w:val="lt-LT"/>
        </w:rPr>
        <w:t>antropogeniškai</w:t>
      </w:r>
      <w:proofErr w:type="spellEnd"/>
      <w:r w:rsidRPr="00CD499F">
        <w:rPr>
          <w:lang w:val="lt-LT"/>
        </w:rPr>
        <w:t xml:space="preserve"> transformuotu hidrografiniu tinklu (kanalai), su vyraujančia stambiai ir vidutiniškai </w:t>
      </w:r>
      <w:proofErr w:type="spellStart"/>
      <w:r w:rsidRPr="00CD499F">
        <w:rPr>
          <w:lang w:val="lt-LT"/>
        </w:rPr>
        <w:t>mozaikiška</w:t>
      </w:r>
      <w:proofErr w:type="spellEnd"/>
      <w:r w:rsidRPr="00CD499F">
        <w:rPr>
          <w:lang w:val="lt-LT"/>
        </w:rPr>
        <w:t xml:space="preserve"> vietomis </w:t>
      </w:r>
      <w:proofErr w:type="spellStart"/>
      <w:r w:rsidRPr="00CD499F">
        <w:rPr>
          <w:lang w:val="lt-LT"/>
        </w:rPr>
        <w:t>dispersiškai</w:t>
      </w:r>
      <w:proofErr w:type="spellEnd"/>
      <w:r w:rsidRPr="00CD499F">
        <w:rPr>
          <w:lang w:val="lt-LT"/>
        </w:rPr>
        <w:t xml:space="preserve"> urbanizuota (mažaaukštis gyvenamasis užstatymas) agrarine žemėnauda, su papildančia stambiai </w:t>
      </w:r>
      <w:proofErr w:type="spellStart"/>
      <w:r w:rsidRPr="00CD499F">
        <w:rPr>
          <w:lang w:val="lt-LT"/>
        </w:rPr>
        <w:t>mozaikiška</w:t>
      </w:r>
      <w:proofErr w:type="spellEnd"/>
      <w:r w:rsidRPr="00CD499F">
        <w:rPr>
          <w:lang w:val="lt-LT"/>
        </w:rPr>
        <w:t xml:space="preserve"> miškinga žemėnauda, kuri daugiausia išreikšta per pribręstančius ir jaunus mišrius (beržų, pušų) medynus</w:t>
      </w:r>
      <w:r w:rsidR="002C37F8">
        <w:rPr>
          <w:lang w:val="lt-LT"/>
        </w:rPr>
        <w:t>.</w:t>
      </w:r>
    </w:p>
    <w:p w:rsidR="002C37F8" w:rsidRPr="002C37F8" w:rsidRDefault="002C37F8" w:rsidP="000F19C2">
      <w:pPr>
        <w:ind w:firstLine="720"/>
        <w:jc w:val="both"/>
        <w:rPr>
          <w:lang w:val="lt-LT"/>
        </w:rPr>
      </w:pPr>
      <w:r w:rsidRPr="002C37F8">
        <w:rPr>
          <w:lang w:val="lt-LT"/>
        </w:rPr>
        <w:t>Gretimybėse kurortų, kurortinių teritorijų, rekreacinių teritorijų nėra.</w:t>
      </w:r>
    </w:p>
    <w:p w:rsidR="00A4498D" w:rsidRPr="00FA35C1" w:rsidRDefault="00FA35C1" w:rsidP="000F19C2">
      <w:pPr>
        <w:ind w:firstLine="720"/>
        <w:jc w:val="both"/>
        <w:rPr>
          <w:lang w:val="lt-LT"/>
        </w:rPr>
      </w:pPr>
      <w:r w:rsidRPr="00FA35C1">
        <w:rPr>
          <w:lang w:val="lt-LT"/>
        </w:rPr>
        <w:t>Artimiausios upės nėra svarbios rekreacijai, vandens turizmui. Artimiausias paviršinio vandens telkinys, kuriame galima mėgėjų žvejyba – išeksploatuotas Menčių klinčių karjeras.</w:t>
      </w:r>
    </w:p>
    <w:p w:rsidR="00FA35C1" w:rsidRPr="00FA35C1" w:rsidRDefault="00FA35C1" w:rsidP="000F19C2">
      <w:pPr>
        <w:ind w:firstLine="720"/>
        <w:jc w:val="both"/>
        <w:rPr>
          <w:lang w:val="lt-LT"/>
        </w:rPr>
      </w:pPr>
      <w:r w:rsidRPr="00FA35C1">
        <w:rPr>
          <w:lang w:val="lt-LT" w:eastAsia="zh-CN"/>
        </w:rPr>
        <w:t>PŪV sklypai nepatenka į paviršinių vandens telkinių apsaugos zonas.</w:t>
      </w:r>
    </w:p>
    <w:p w:rsidR="00FA35C1" w:rsidRPr="00FA35C1" w:rsidRDefault="00FA35C1" w:rsidP="000F19C2">
      <w:pPr>
        <w:pStyle w:val="Pagrindinistekstas"/>
        <w:spacing w:after="0"/>
        <w:ind w:firstLine="720"/>
        <w:rPr>
          <w:lang w:val="lt-LT"/>
        </w:rPr>
      </w:pPr>
      <w:r w:rsidRPr="00FA35C1">
        <w:rPr>
          <w:lang w:val="lt-LT"/>
        </w:rPr>
        <w:t xml:space="preserve">Arčiausiai planuojamos ūkinės veiklos žemės sklypo esantys Lietuvos Respublikos upių, ežerų ir tvenkinių kadastro duomenų bazėje registruoti vandens telkiniai ir upės: </w:t>
      </w:r>
    </w:p>
    <w:p w:rsidR="00FA35C1" w:rsidRPr="00FA35C1" w:rsidRDefault="00FA35C1" w:rsidP="00FA35C1">
      <w:pPr>
        <w:pStyle w:val="Sraassuenkleliais"/>
        <w:suppressAutoHyphens/>
        <w:spacing w:after="0" w:line="240" w:lineRule="auto"/>
        <w:ind w:firstLine="1"/>
        <w:rPr>
          <w:rFonts w:ascii="Times New Roman" w:eastAsia="TimesNewRomanPSMT" w:hAnsi="Times New Roman" w:cs="Times New Roman"/>
          <w:sz w:val="24"/>
          <w:szCs w:val="24"/>
        </w:rPr>
      </w:pPr>
      <w:r w:rsidRPr="00FA35C1">
        <w:rPr>
          <w:rFonts w:ascii="Times New Roman" w:eastAsia="TimesNewRomanPSMT" w:hAnsi="Times New Roman" w:cs="Times New Roman"/>
          <w:sz w:val="24"/>
          <w:szCs w:val="24"/>
        </w:rPr>
        <w:t>apie 0,4 km šiaurės vakarų kryptimi nuo planuojamos ūkinės veiklos teritorijos nutolusi Ventos upių baseinų rajonui priklausanti upė S-2 (identifikavimo kodas 30010656);</w:t>
      </w:r>
    </w:p>
    <w:p w:rsidR="00FA35C1" w:rsidRPr="00FA35C1" w:rsidRDefault="00FA35C1" w:rsidP="00FA35C1">
      <w:pPr>
        <w:pStyle w:val="Sraassuenkleliais"/>
        <w:suppressAutoHyphens/>
        <w:spacing w:after="0" w:line="240" w:lineRule="auto"/>
        <w:ind w:firstLine="1"/>
        <w:rPr>
          <w:rFonts w:ascii="Times New Roman" w:eastAsia="TimesNewRomanPSMT" w:hAnsi="Times New Roman" w:cs="Times New Roman"/>
          <w:sz w:val="24"/>
          <w:szCs w:val="24"/>
        </w:rPr>
      </w:pPr>
      <w:r w:rsidRPr="00FA35C1">
        <w:rPr>
          <w:rFonts w:ascii="Times New Roman" w:eastAsia="TimesNewRomanPSMT" w:hAnsi="Times New Roman" w:cs="Times New Roman"/>
          <w:sz w:val="24"/>
          <w:szCs w:val="24"/>
        </w:rPr>
        <w:t xml:space="preserve">apie 2,2 km šiaurės kryptimi nuo planuojamos ūkinės veiklos teritorijos nutolusi Ventos upių baseinų rajonui priklausanti upė </w:t>
      </w:r>
      <w:proofErr w:type="spellStart"/>
      <w:r w:rsidRPr="00FA35C1">
        <w:rPr>
          <w:rFonts w:ascii="Times New Roman" w:eastAsia="TimesNewRomanPSMT" w:hAnsi="Times New Roman" w:cs="Times New Roman"/>
          <w:sz w:val="24"/>
          <w:szCs w:val="24"/>
        </w:rPr>
        <w:t>Agluona</w:t>
      </w:r>
      <w:proofErr w:type="spellEnd"/>
      <w:r w:rsidRPr="00FA35C1">
        <w:rPr>
          <w:rFonts w:ascii="Times New Roman" w:eastAsia="TimesNewRomanPSMT" w:hAnsi="Times New Roman" w:cs="Times New Roman"/>
          <w:sz w:val="24"/>
          <w:szCs w:val="24"/>
        </w:rPr>
        <w:t xml:space="preserve"> (identifikavimo kodas 30011181);</w:t>
      </w:r>
    </w:p>
    <w:p w:rsidR="00FA35C1" w:rsidRPr="00FA35C1" w:rsidRDefault="00FA35C1" w:rsidP="00FA35C1">
      <w:pPr>
        <w:pStyle w:val="Sraassuenkleliais"/>
        <w:suppressAutoHyphens/>
        <w:spacing w:after="0" w:line="240" w:lineRule="auto"/>
        <w:ind w:firstLine="1"/>
        <w:rPr>
          <w:rFonts w:ascii="Times New Roman" w:eastAsia="TimesNewRomanPSMT" w:hAnsi="Times New Roman" w:cs="Times New Roman"/>
          <w:sz w:val="24"/>
          <w:szCs w:val="24"/>
        </w:rPr>
      </w:pPr>
      <w:r w:rsidRPr="00FA35C1">
        <w:rPr>
          <w:rFonts w:ascii="Times New Roman" w:eastAsia="TimesNewRomanPSMT" w:hAnsi="Times New Roman" w:cs="Times New Roman"/>
          <w:sz w:val="24"/>
          <w:szCs w:val="24"/>
        </w:rPr>
        <w:t>apie 0,5 km rytų kryptimi nuo planuojamos ūkinės veiklos teritorijos nutolusi Ventos upių baseinų rajonui priklausanti upė Kelmynė (identifikavimo kodas 30010653);</w:t>
      </w:r>
    </w:p>
    <w:p w:rsidR="00FA35C1" w:rsidRPr="00FA35C1" w:rsidRDefault="00FA35C1" w:rsidP="00FA35C1">
      <w:pPr>
        <w:pStyle w:val="Sraassuenkleliais"/>
        <w:suppressAutoHyphens/>
        <w:spacing w:after="0" w:line="240" w:lineRule="auto"/>
        <w:ind w:firstLine="1"/>
        <w:rPr>
          <w:rFonts w:ascii="Times New Roman" w:eastAsia="TimesNewRomanPSMT" w:hAnsi="Times New Roman" w:cs="Times New Roman"/>
          <w:sz w:val="24"/>
          <w:szCs w:val="24"/>
        </w:rPr>
      </w:pPr>
      <w:r w:rsidRPr="00FA35C1">
        <w:rPr>
          <w:rFonts w:ascii="Times New Roman" w:eastAsia="TimesNewRomanPSMT" w:hAnsi="Times New Roman" w:cs="Times New Roman"/>
          <w:sz w:val="24"/>
          <w:szCs w:val="24"/>
        </w:rPr>
        <w:t xml:space="preserve">apie  0,6 km pietryčių kryptimi nuo planuojamos ūkinės veiklos teritorijos nutolusi Ventos upių baseinų rajonui priklausanti upė </w:t>
      </w:r>
      <w:proofErr w:type="spellStart"/>
      <w:r w:rsidRPr="00FA35C1">
        <w:rPr>
          <w:rFonts w:ascii="Times New Roman" w:eastAsia="TimesNewRomanPSMT" w:hAnsi="Times New Roman" w:cs="Times New Roman"/>
          <w:sz w:val="24"/>
          <w:szCs w:val="24"/>
        </w:rPr>
        <w:t>Drūktupis</w:t>
      </w:r>
      <w:proofErr w:type="spellEnd"/>
      <w:r w:rsidRPr="00FA35C1">
        <w:rPr>
          <w:rFonts w:ascii="Times New Roman" w:eastAsia="TimesNewRomanPSMT" w:hAnsi="Times New Roman" w:cs="Times New Roman"/>
          <w:sz w:val="24"/>
          <w:szCs w:val="24"/>
        </w:rPr>
        <w:t xml:space="preserve"> (identifikavimo kodas 30010652);</w:t>
      </w:r>
    </w:p>
    <w:p w:rsidR="00FA35C1" w:rsidRPr="00FA35C1" w:rsidRDefault="00FA35C1" w:rsidP="00FA35C1">
      <w:pPr>
        <w:pStyle w:val="Sraassuenkleliais"/>
        <w:suppressAutoHyphens/>
        <w:spacing w:after="0" w:line="240" w:lineRule="auto"/>
        <w:ind w:firstLine="1"/>
        <w:rPr>
          <w:rFonts w:ascii="Times New Roman" w:eastAsia="TimesNewRomanPSMT" w:hAnsi="Times New Roman" w:cs="Times New Roman"/>
          <w:sz w:val="24"/>
          <w:szCs w:val="24"/>
        </w:rPr>
      </w:pPr>
      <w:r w:rsidRPr="00FA35C1">
        <w:rPr>
          <w:rFonts w:ascii="Times New Roman" w:eastAsia="TimesNewRomanPSMT" w:hAnsi="Times New Roman" w:cs="Times New Roman"/>
          <w:sz w:val="24"/>
          <w:szCs w:val="24"/>
        </w:rPr>
        <w:t xml:space="preserve">apie 1,2 km pietų kryptimi nuo planuojamos ūkinės veiklos teritorijos Ventos upių baseinų rajonui priklausanti upė </w:t>
      </w:r>
      <w:proofErr w:type="spellStart"/>
      <w:r w:rsidRPr="00FA35C1">
        <w:rPr>
          <w:rFonts w:ascii="Times New Roman" w:eastAsia="TimesNewRomanPSMT" w:hAnsi="Times New Roman" w:cs="Times New Roman"/>
          <w:sz w:val="24"/>
          <w:szCs w:val="24"/>
        </w:rPr>
        <w:t>Dabikinė</w:t>
      </w:r>
      <w:proofErr w:type="spellEnd"/>
      <w:r w:rsidRPr="00FA35C1">
        <w:rPr>
          <w:rFonts w:ascii="Times New Roman" w:eastAsia="TimesNewRomanPSMT" w:hAnsi="Times New Roman" w:cs="Times New Roman"/>
          <w:sz w:val="24"/>
          <w:szCs w:val="24"/>
        </w:rPr>
        <w:t xml:space="preserve"> (identifikavimo kodas 30010610).</w:t>
      </w:r>
      <w:r w:rsidRPr="00FA35C1">
        <w:rPr>
          <w:sz w:val="24"/>
          <w:szCs w:val="24"/>
        </w:rPr>
        <w:t xml:space="preserve"> </w:t>
      </w:r>
      <w:r w:rsidRPr="00FA35C1">
        <w:rPr>
          <w:rFonts w:ascii="Times New Roman" w:eastAsia="TimesNewRomanPSMT" w:hAnsi="Times New Roman" w:cs="Times New Roman"/>
          <w:sz w:val="24"/>
          <w:szCs w:val="24"/>
        </w:rPr>
        <w:t xml:space="preserve">Vyriausybės nutarimu (2005 m. kovo 3 d., Nr.1268) Akmenės rajone valstybinės reikšmės (neprivatizuotiems) vandens telkiniams priskirtas </w:t>
      </w:r>
      <w:proofErr w:type="spellStart"/>
      <w:r w:rsidRPr="00FA35C1">
        <w:rPr>
          <w:rFonts w:ascii="Times New Roman" w:eastAsia="TimesNewRomanPSMT" w:hAnsi="Times New Roman" w:cs="Times New Roman"/>
          <w:sz w:val="24"/>
          <w:szCs w:val="24"/>
        </w:rPr>
        <w:t>Sablauskų</w:t>
      </w:r>
      <w:proofErr w:type="spellEnd"/>
      <w:r w:rsidRPr="00FA35C1">
        <w:rPr>
          <w:rFonts w:ascii="Times New Roman" w:eastAsia="TimesNewRomanPSMT" w:hAnsi="Times New Roman" w:cs="Times New Roman"/>
          <w:sz w:val="24"/>
          <w:szCs w:val="24"/>
        </w:rPr>
        <w:t xml:space="preserve"> (ant </w:t>
      </w:r>
      <w:proofErr w:type="spellStart"/>
      <w:r w:rsidRPr="00FA35C1">
        <w:rPr>
          <w:rFonts w:ascii="Times New Roman" w:eastAsia="TimesNewRomanPSMT" w:hAnsi="Times New Roman" w:cs="Times New Roman"/>
          <w:sz w:val="24"/>
          <w:szCs w:val="24"/>
        </w:rPr>
        <w:t>Dabikinės</w:t>
      </w:r>
      <w:proofErr w:type="spellEnd"/>
      <w:r w:rsidRPr="00FA35C1">
        <w:rPr>
          <w:rFonts w:ascii="Times New Roman" w:eastAsia="TimesNewRomanPSMT" w:hAnsi="Times New Roman" w:cs="Times New Roman"/>
          <w:sz w:val="24"/>
          <w:szCs w:val="24"/>
        </w:rPr>
        <w:t>, 125,0 ha).</w:t>
      </w:r>
    </w:p>
    <w:p w:rsidR="00FA35C1" w:rsidRDefault="00FA35C1" w:rsidP="001A645C">
      <w:pPr>
        <w:pStyle w:val="Sraassuenkleliais"/>
        <w:suppressAutoHyphens/>
        <w:spacing w:after="120" w:line="240" w:lineRule="auto"/>
        <w:ind w:firstLine="0"/>
        <w:rPr>
          <w:rFonts w:ascii="Times New Roman" w:eastAsia="TimesNewRomanPSMT" w:hAnsi="Times New Roman" w:cs="Times New Roman"/>
          <w:sz w:val="24"/>
          <w:szCs w:val="24"/>
        </w:rPr>
      </w:pPr>
      <w:r w:rsidRPr="00FA35C1">
        <w:rPr>
          <w:rFonts w:ascii="Times New Roman" w:eastAsia="TimesNewRomanPSMT" w:hAnsi="Times New Roman" w:cs="Times New Roman"/>
          <w:sz w:val="24"/>
          <w:szCs w:val="24"/>
        </w:rPr>
        <w:t xml:space="preserve">apie 0,8 km pietvakarių kryptimi nuo planuojamos ūkinės veiklos teritorijos Ventos upių baseinų rajonui priklausanti upė </w:t>
      </w:r>
      <w:proofErr w:type="spellStart"/>
      <w:r w:rsidRPr="00FA35C1">
        <w:rPr>
          <w:rFonts w:ascii="Times New Roman" w:eastAsia="TimesNewRomanPSMT" w:hAnsi="Times New Roman" w:cs="Times New Roman"/>
          <w:sz w:val="24"/>
          <w:szCs w:val="24"/>
        </w:rPr>
        <w:t>Smarkupis</w:t>
      </w:r>
      <w:proofErr w:type="spellEnd"/>
      <w:r w:rsidRPr="00FA35C1">
        <w:rPr>
          <w:rFonts w:ascii="Times New Roman" w:eastAsia="TimesNewRomanPSMT" w:hAnsi="Times New Roman" w:cs="Times New Roman"/>
          <w:sz w:val="24"/>
          <w:szCs w:val="24"/>
        </w:rPr>
        <w:t xml:space="preserve"> (identifikavimo kodas 30010655).</w:t>
      </w:r>
    </w:p>
    <w:p w:rsidR="001A645C" w:rsidRPr="001A645C" w:rsidRDefault="001A645C" w:rsidP="00B43C40">
      <w:pPr>
        <w:pStyle w:val="Sraassuenkleliais"/>
        <w:numPr>
          <w:ilvl w:val="0"/>
          <w:numId w:val="0"/>
        </w:numPr>
        <w:suppressAutoHyphens/>
        <w:spacing w:after="120" w:line="240" w:lineRule="auto"/>
        <w:ind w:firstLine="720"/>
        <w:rPr>
          <w:rFonts w:ascii="Times New Roman" w:eastAsia="TimesNewRomanPSMT" w:hAnsi="Times New Roman" w:cs="Times New Roman"/>
          <w:sz w:val="24"/>
          <w:szCs w:val="24"/>
        </w:rPr>
      </w:pPr>
      <w:r w:rsidRPr="001A645C">
        <w:rPr>
          <w:rFonts w:ascii="Times New Roman" w:hAnsi="Times New Roman" w:cs="Times New Roman"/>
          <w:sz w:val="24"/>
          <w:szCs w:val="24"/>
        </w:rPr>
        <w:t xml:space="preserve">Tiriamoji teritorija yra mažai estetiškai raiškiame agrarinio kraštovaizdžio, atvirų erdvių, teritorijoje. Šiuo metu teritorija intensyviai naudojama žemės ūkiui. Įvertinus esamą vietovės </w:t>
      </w:r>
      <w:r w:rsidRPr="001A645C">
        <w:rPr>
          <w:rFonts w:ascii="Times New Roman" w:hAnsi="Times New Roman" w:cs="Times New Roman"/>
          <w:sz w:val="24"/>
          <w:szCs w:val="24"/>
        </w:rPr>
        <w:lastRenderedPageBreak/>
        <w:t xml:space="preserve">teritorinių ir erdvinių dominančių kompoziciją bei kraštovaizdžio estetinį potencialą prognozuotina, kad PŪV pakeis vietovės kraštovaizdžio bendrą struktūrą: agrarinės žemėnaudos kraštovaizdyje atsiras užstatyta pramoninė teritorija su </w:t>
      </w:r>
      <w:proofErr w:type="spellStart"/>
      <w:r w:rsidRPr="001A645C">
        <w:rPr>
          <w:rFonts w:ascii="Times New Roman" w:hAnsi="Times New Roman" w:cs="Times New Roman"/>
          <w:sz w:val="24"/>
          <w:szCs w:val="24"/>
        </w:rPr>
        <w:t>aukštuminiais</w:t>
      </w:r>
      <w:proofErr w:type="spellEnd"/>
      <w:r w:rsidRPr="001A645C">
        <w:rPr>
          <w:rFonts w:ascii="Times New Roman" w:hAnsi="Times New Roman" w:cs="Times New Roman"/>
          <w:sz w:val="24"/>
          <w:szCs w:val="24"/>
        </w:rPr>
        <w:t xml:space="preserve"> pastatais (katilinės kaminas).</w:t>
      </w:r>
    </w:p>
    <w:p w:rsidR="00FA35C1" w:rsidRPr="00C74A35" w:rsidRDefault="00C74A35" w:rsidP="00A4498D">
      <w:pPr>
        <w:ind w:firstLine="720"/>
        <w:jc w:val="both"/>
        <w:rPr>
          <w:b/>
          <w:i/>
          <w:lang w:val="lt-LT"/>
        </w:rPr>
      </w:pPr>
      <w:r w:rsidRPr="00C74A35">
        <w:rPr>
          <w:b/>
          <w:i/>
          <w:lang w:val="lt-LT"/>
        </w:rPr>
        <w:t>Gamtinis karkasas</w:t>
      </w:r>
    </w:p>
    <w:p w:rsidR="00C74A35" w:rsidRPr="001D36D5" w:rsidRDefault="00C74A35" w:rsidP="00B43C40">
      <w:pPr>
        <w:spacing w:after="120"/>
        <w:ind w:firstLine="720"/>
        <w:jc w:val="both"/>
        <w:rPr>
          <w:lang w:val="lt-LT"/>
        </w:rPr>
      </w:pPr>
      <w:r w:rsidRPr="001D36D5">
        <w:rPr>
          <w:lang w:val="lt-LT"/>
        </w:rPr>
        <w:t>Atsižvelgiant į Akmenės rajono savivaldybės teritorijos bendrojo plano Gamtinio karkaso brėžinio sprendinius, planuojama vietovė nepatenka į gamtinio karkaso teritoriją, todėl ūkinės veiklos plėtra gamtiniam karkasui įtakos neturės. Šiaurės vakaruose sklypas dalis ribojasi su Galmančių mišku – gamtinio karkaso regioninės svarbos vidinio stabilizavimo arealu, kur palaikomas ir stiprinamas esamas kraštovaizdžio natūralumas.</w:t>
      </w:r>
    </w:p>
    <w:p w:rsidR="00A4498D" w:rsidRPr="00D7587C" w:rsidRDefault="00A4498D" w:rsidP="00A4498D">
      <w:pPr>
        <w:ind w:firstLine="720"/>
        <w:jc w:val="both"/>
        <w:rPr>
          <w:b/>
          <w:i/>
          <w:lang w:val="lt-LT"/>
        </w:rPr>
      </w:pPr>
      <w:r w:rsidRPr="00D7587C">
        <w:rPr>
          <w:b/>
          <w:i/>
          <w:lang w:val="lt-LT"/>
        </w:rPr>
        <w:t xml:space="preserve">PŪV poveikis saugomoms teritorijoms ir nekilnojamosioms kultūros vertybėms. </w:t>
      </w:r>
    </w:p>
    <w:p w:rsidR="00641048" w:rsidRPr="00641048" w:rsidRDefault="00641048" w:rsidP="008266D8">
      <w:pPr>
        <w:pStyle w:val="1tekstas"/>
        <w:spacing w:before="0" w:after="0"/>
        <w:ind w:firstLine="709"/>
        <w:rPr>
          <w:noProof/>
          <w:sz w:val="24"/>
        </w:rPr>
      </w:pPr>
      <w:r w:rsidRPr="00641048">
        <w:rPr>
          <w:noProof/>
          <w:sz w:val="24"/>
        </w:rPr>
        <w:t>Planuojama vietovė į valstybės ar savivaldybės saugomas teritorijas bei į Europos ekologinio tinklo „Natura 2000“ teritorijas nepatenka. Artimiausia saugoma teritorija – Kamanų valstybinis gamtinis rezervatas, nutolęs apie 8,9 km į vakarus nuo veiklos vykdymo žemės sklypo. Kamanų pelkė, kur vykdoma pievinės lingės, tetervinų, dirvinių sėjikų, tikučių; žvirblinių pelėdų; migruojančių baltakakčių žąsų ir želmeninių žąsų sankaupų vietų apsauga, nutolusi nuo žemės sklypo 8,7 km.</w:t>
      </w:r>
    </w:p>
    <w:p w:rsidR="00641048" w:rsidRPr="00CC3B02" w:rsidRDefault="00CC3B02" w:rsidP="008266D8">
      <w:pPr>
        <w:pStyle w:val="1tekstas"/>
        <w:spacing w:before="0" w:after="0"/>
        <w:ind w:firstLine="709"/>
        <w:rPr>
          <w:sz w:val="24"/>
        </w:rPr>
      </w:pPr>
      <w:r w:rsidRPr="00CC3B02">
        <w:rPr>
          <w:noProof/>
          <w:sz w:val="24"/>
        </w:rPr>
        <w:t>Kita paukščių apsaugai svarbi teritorija yra Ventos upės slėnis</w:t>
      </w:r>
      <w:r w:rsidR="00411CC7">
        <w:rPr>
          <w:noProof/>
          <w:sz w:val="24"/>
        </w:rPr>
        <w:t xml:space="preserve"> (č</w:t>
      </w:r>
      <w:r w:rsidR="00411CC7" w:rsidRPr="00CC3B02">
        <w:rPr>
          <w:noProof/>
          <w:sz w:val="24"/>
        </w:rPr>
        <w:t>ia saugomos griežlių ir tulžių populiacijos.</w:t>
      </w:r>
      <w:r w:rsidR="00411CC7">
        <w:rPr>
          <w:noProof/>
          <w:sz w:val="24"/>
        </w:rPr>
        <w:t>)</w:t>
      </w:r>
      <w:r w:rsidRPr="00CC3B02">
        <w:rPr>
          <w:noProof/>
          <w:sz w:val="24"/>
        </w:rPr>
        <w:t xml:space="preserve">, prasidedantis už 14 km į pietvakarius nuo planuojamos ūkinės veiklos teritorijos. </w:t>
      </w:r>
    </w:p>
    <w:p w:rsidR="00110804" w:rsidRPr="00110804" w:rsidRDefault="008266D8" w:rsidP="008266D8">
      <w:pPr>
        <w:pStyle w:val="1tekstas"/>
        <w:spacing w:before="0" w:after="0"/>
        <w:ind w:firstLine="709"/>
        <w:rPr>
          <w:sz w:val="24"/>
        </w:rPr>
      </w:pPr>
      <w:r w:rsidRPr="00110804">
        <w:rPr>
          <w:sz w:val="24"/>
        </w:rPr>
        <w:t>PŪV teritorijoje nėra EB svarbos natūralių buveinių.</w:t>
      </w:r>
      <w:r w:rsidR="00110804" w:rsidRPr="00110804">
        <w:rPr>
          <w:sz w:val="24"/>
        </w:rPr>
        <w:t xml:space="preserve"> </w:t>
      </w:r>
      <w:r w:rsidR="00110804">
        <w:rPr>
          <w:sz w:val="24"/>
        </w:rPr>
        <w:t>Prie pietinės t</w:t>
      </w:r>
      <w:r w:rsidR="00110804" w:rsidRPr="00110804">
        <w:rPr>
          <w:sz w:val="24"/>
        </w:rPr>
        <w:t>eritorijos ribos šliejasi nedidelis miško masyvas, kuriame identifikuotos miško buveinės atitinka 9050 Žolių turtingi eglynai buveinės kriterijus.</w:t>
      </w:r>
    </w:p>
    <w:p w:rsidR="008266D8" w:rsidRDefault="008266D8" w:rsidP="004D1363">
      <w:pPr>
        <w:pStyle w:val="1tekstas"/>
        <w:spacing w:before="0"/>
        <w:ind w:firstLine="709"/>
        <w:rPr>
          <w:sz w:val="24"/>
        </w:rPr>
      </w:pPr>
      <w:r w:rsidRPr="00A61B9C">
        <w:rPr>
          <w:sz w:val="24"/>
        </w:rPr>
        <w:t>Nagrinėjamame sklype, kuriame planuojama ūkinė veikla, nėra registruotų kultūros paveldo objektų</w:t>
      </w:r>
      <w:r>
        <w:rPr>
          <w:sz w:val="24"/>
        </w:rPr>
        <w:t>.</w:t>
      </w:r>
    </w:p>
    <w:p w:rsidR="004D1363" w:rsidRPr="00A61B9C" w:rsidRDefault="004D1363" w:rsidP="004D1363">
      <w:pPr>
        <w:pStyle w:val="1tekstas"/>
        <w:spacing w:before="0"/>
        <w:ind w:firstLine="709"/>
        <w:rPr>
          <w:sz w:val="24"/>
        </w:rPr>
      </w:pPr>
    </w:p>
    <w:p w:rsidR="00A4498D" w:rsidRPr="00D7587C" w:rsidRDefault="00A4498D" w:rsidP="00A4498D">
      <w:pPr>
        <w:ind w:firstLine="720"/>
        <w:jc w:val="both"/>
        <w:rPr>
          <w:b/>
          <w:i/>
          <w:lang w:val="lt-LT"/>
        </w:rPr>
      </w:pPr>
      <w:r w:rsidRPr="00D7587C">
        <w:rPr>
          <w:b/>
          <w:i/>
          <w:lang w:val="lt-LT"/>
        </w:rPr>
        <w:t>PŪV poveikis biologinei įvairovei.</w:t>
      </w:r>
    </w:p>
    <w:p w:rsidR="00A61B9C" w:rsidRDefault="0020220C" w:rsidP="004D1363">
      <w:pPr>
        <w:pStyle w:val="1tekstas"/>
        <w:spacing w:before="0"/>
        <w:ind w:firstLine="709"/>
        <w:rPr>
          <w:sz w:val="24"/>
        </w:rPr>
      </w:pPr>
      <w:r w:rsidRPr="0020220C">
        <w:rPr>
          <w:sz w:val="24"/>
        </w:rPr>
        <w:t>PAV metu teritorijoje buvo atlikti biologinės įvairovės apžvalginiai tyrimai (2018 metų birželio 3 d.). Teritorijai artimoje aplinkoje aptikti agrariniai, miško (</w:t>
      </w:r>
      <w:proofErr w:type="spellStart"/>
      <w:r w:rsidRPr="0020220C">
        <w:rPr>
          <w:sz w:val="24"/>
        </w:rPr>
        <w:t>Galmančių</w:t>
      </w:r>
      <w:proofErr w:type="spellEnd"/>
      <w:r w:rsidRPr="0020220C">
        <w:rPr>
          <w:sz w:val="24"/>
        </w:rPr>
        <w:t xml:space="preserve">, </w:t>
      </w:r>
      <w:proofErr w:type="spellStart"/>
      <w:r w:rsidRPr="0020220C">
        <w:rPr>
          <w:sz w:val="24"/>
        </w:rPr>
        <w:t>Alkiškių</w:t>
      </w:r>
      <w:proofErr w:type="spellEnd"/>
      <w:r w:rsidRPr="0020220C">
        <w:rPr>
          <w:sz w:val="24"/>
        </w:rPr>
        <w:t xml:space="preserve"> miškai) bei su vandens telkiniais (melioraciniai grioviai, Menčių karjeras) susiję biotopai. Agrarinių biotopų pobūdis bei augalijos sudėtis gali kisti priklausomai nuo ūkininkavimo ypatybių ir intensyvumo. PŪV teritorijoje neaptikta į Saugomų rūšių sąrašus įrašytų augalų rūšių. Artimiausios saugomų </w:t>
      </w:r>
      <w:r w:rsidRPr="00D84A22">
        <w:rPr>
          <w:sz w:val="24"/>
        </w:rPr>
        <w:t xml:space="preserve">augalų rūšių – </w:t>
      </w:r>
      <w:proofErr w:type="spellStart"/>
      <w:r w:rsidRPr="00D84A22">
        <w:rPr>
          <w:sz w:val="24"/>
        </w:rPr>
        <w:t>baltijinės</w:t>
      </w:r>
      <w:proofErr w:type="spellEnd"/>
      <w:r w:rsidRPr="00D84A22">
        <w:rPr>
          <w:sz w:val="24"/>
        </w:rPr>
        <w:t xml:space="preserve"> </w:t>
      </w:r>
      <w:proofErr w:type="spellStart"/>
      <w:r w:rsidRPr="00D84A22">
        <w:rPr>
          <w:sz w:val="24"/>
        </w:rPr>
        <w:t>gegūnės</w:t>
      </w:r>
      <w:proofErr w:type="spellEnd"/>
      <w:r w:rsidRPr="00D84A22">
        <w:rPr>
          <w:sz w:val="24"/>
        </w:rPr>
        <w:t xml:space="preserve"> (</w:t>
      </w:r>
      <w:proofErr w:type="spellStart"/>
      <w:r w:rsidRPr="00D84A22">
        <w:rPr>
          <w:i/>
          <w:sz w:val="24"/>
        </w:rPr>
        <w:t>Dactylorhiza</w:t>
      </w:r>
      <w:proofErr w:type="spellEnd"/>
      <w:r w:rsidRPr="00D84A22">
        <w:rPr>
          <w:i/>
          <w:sz w:val="24"/>
        </w:rPr>
        <w:t xml:space="preserve"> </w:t>
      </w:r>
      <w:proofErr w:type="spellStart"/>
      <w:r w:rsidRPr="00D84A22">
        <w:rPr>
          <w:i/>
          <w:sz w:val="24"/>
        </w:rPr>
        <w:t>baltica</w:t>
      </w:r>
      <w:proofErr w:type="spellEnd"/>
      <w:r w:rsidRPr="00D84A22">
        <w:rPr>
          <w:sz w:val="24"/>
        </w:rPr>
        <w:t xml:space="preserve">) – </w:t>
      </w:r>
      <w:proofErr w:type="spellStart"/>
      <w:r w:rsidRPr="00D84A22">
        <w:rPr>
          <w:sz w:val="24"/>
        </w:rPr>
        <w:t>augavietės</w:t>
      </w:r>
      <w:proofErr w:type="spellEnd"/>
      <w:r w:rsidRPr="00D84A22">
        <w:rPr>
          <w:sz w:val="24"/>
        </w:rPr>
        <w:t xml:space="preserve"> yra ties Menčių karjeru ir nuo PŪV teritorijos sklypo ribos nutolusios apie 800 m atstumu. Pagal Saugomų rūšių informacinės sistemos (toliau – SRIS) duomenis, </w:t>
      </w:r>
      <w:r w:rsidR="00846308" w:rsidRPr="00D84A22">
        <w:rPr>
          <w:sz w:val="24"/>
        </w:rPr>
        <w:t xml:space="preserve">Lietuvos perinčių paukščių atlaso, Lietuvos baltųjų gandrų lizdų duomenų bazėmis bei atliktų vienkartinių stebėjimų 2018 m. birželio 3 d. duomenis, </w:t>
      </w:r>
      <w:r w:rsidRPr="00D84A22">
        <w:rPr>
          <w:sz w:val="24"/>
        </w:rPr>
        <w:t>PŪV teritorijoje nėra registruotų saugomų</w:t>
      </w:r>
      <w:r w:rsidR="00C17B67" w:rsidRPr="00D84A22">
        <w:rPr>
          <w:sz w:val="24"/>
        </w:rPr>
        <w:t xml:space="preserve"> augalų</w:t>
      </w:r>
      <w:r w:rsidR="00846308" w:rsidRPr="00D84A22">
        <w:rPr>
          <w:sz w:val="24"/>
        </w:rPr>
        <w:t xml:space="preserve"> rūšių </w:t>
      </w:r>
      <w:proofErr w:type="spellStart"/>
      <w:r w:rsidR="00846308" w:rsidRPr="00D84A22">
        <w:rPr>
          <w:sz w:val="24"/>
        </w:rPr>
        <w:t>radaviečių</w:t>
      </w:r>
      <w:proofErr w:type="spellEnd"/>
      <w:r w:rsidR="00846308" w:rsidRPr="00D84A22">
        <w:rPr>
          <w:sz w:val="24"/>
        </w:rPr>
        <w:t xml:space="preserve"> ir </w:t>
      </w:r>
      <w:proofErr w:type="spellStart"/>
      <w:r w:rsidR="00846308" w:rsidRPr="00D84A22">
        <w:rPr>
          <w:sz w:val="24"/>
        </w:rPr>
        <w:t>augaviečių</w:t>
      </w:r>
      <w:proofErr w:type="spellEnd"/>
      <w:r w:rsidR="00846308" w:rsidRPr="00D84A22">
        <w:rPr>
          <w:sz w:val="24"/>
        </w:rPr>
        <w:t xml:space="preserve"> taip pat nėra registruotų saugomų, nykstančių ir retų gyvūnų.</w:t>
      </w:r>
      <w:r w:rsidR="00D84A22" w:rsidRPr="00D84A22">
        <w:rPr>
          <w:sz w:val="24"/>
        </w:rPr>
        <w:t xml:space="preserve"> Vienkartinio stebėjimo metu (2018) ir SRIS bazės duomenimis (2001 ir 2003 metais), šalia PŪV teritorijos stebėtos dvi žinduolių rūšys, kurios yra įtrauktos į ES Buveinių Direktyvos II ir IV priedus – bebras ir rudasis nakviša. Rudasis nakviša taip pat yra įtrauktas į Lietuvos raudonąją knygą.</w:t>
      </w:r>
    </w:p>
    <w:p w:rsidR="00A574B0" w:rsidRPr="00092B8C" w:rsidRDefault="00A574B0" w:rsidP="00B43C40">
      <w:pPr>
        <w:pStyle w:val="1tekstas"/>
        <w:spacing w:before="0"/>
        <w:ind w:firstLine="709"/>
        <w:rPr>
          <w:sz w:val="24"/>
        </w:rPr>
      </w:pPr>
      <w:r w:rsidRPr="00A574B0">
        <w:rPr>
          <w:sz w:val="24"/>
        </w:rPr>
        <w:t>Planuojami sprendiniai, garantuojant technologijos saugumą, gamtinio karkaso elementams ir saugomos ar ,,</w:t>
      </w:r>
      <w:proofErr w:type="spellStart"/>
      <w:r w:rsidRPr="00A574B0">
        <w:rPr>
          <w:sz w:val="24"/>
        </w:rPr>
        <w:t>Natura</w:t>
      </w:r>
      <w:proofErr w:type="spellEnd"/>
      <w:r w:rsidRPr="00A574B0">
        <w:rPr>
          <w:sz w:val="24"/>
        </w:rPr>
        <w:t xml:space="preserve"> 2000“ teritorijoms poveikio neturės, kadangi analizuojama teritorija nepatenka į natūralaus gamtinio karkaso ir saugomas teritorijas.</w:t>
      </w:r>
      <w:r w:rsidR="008F742B">
        <w:rPr>
          <w:sz w:val="24"/>
        </w:rPr>
        <w:t xml:space="preserve"> </w:t>
      </w:r>
      <w:r w:rsidR="008F742B" w:rsidRPr="008F742B">
        <w:rPr>
          <w:sz w:val="24"/>
        </w:rPr>
        <w:t>G</w:t>
      </w:r>
      <w:r w:rsidR="0051319E">
        <w:rPr>
          <w:sz w:val="24"/>
        </w:rPr>
        <w:t>alimas p</w:t>
      </w:r>
      <w:r w:rsidR="008F742B" w:rsidRPr="008F742B">
        <w:rPr>
          <w:sz w:val="24"/>
        </w:rPr>
        <w:t xml:space="preserve">oveikis paukščiams vertinamas kaip lokalus ir trumpalaikis, reikšmingas tik darbų vykdymo </w:t>
      </w:r>
      <w:r w:rsidR="008F742B" w:rsidRPr="00092B8C">
        <w:rPr>
          <w:sz w:val="24"/>
        </w:rPr>
        <w:t>laikotarpiu.</w:t>
      </w:r>
      <w:r w:rsidR="00092B8C" w:rsidRPr="00092B8C">
        <w:rPr>
          <w:sz w:val="24"/>
        </w:rPr>
        <w:t xml:space="preserve"> Kadangi reikšmingas poveikis saugomoms teritorijoms ir biologinei įvairovei nenumatomas, todėl poveikio mažinimo priemonės nėra būtinos.</w:t>
      </w:r>
    </w:p>
    <w:p w:rsidR="00A4498D" w:rsidRPr="00A574B0" w:rsidRDefault="00A4498D" w:rsidP="00A4498D">
      <w:pPr>
        <w:ind w:firstLine="720"/>
        <w:jc w:val="both"/>
        <w:rPr>
          <w:b/>
          <w:i/>
          <w:lang w:val="lt-LT"/>
        </w:rPr>
      </w:pPr>
      <w:r w:rsidRPr="00A574B0">
        <w:rPr>
          <w:b/>
          <w:i/>
          <w:lang w:val="lt-LT"/>
        </w:rPr>
        <w:t xml:space="preserve">Klimato kaita. </w:t>
      </w:r>
    </w:p>
    <w:p w:rsidR="00D22237" w:rsidRPr="00202165" w:rsidRDefault="00D22237" w:rsidP="00B43C40">
      <w:pPr>
        <w:spacing w:after="120"/>
        <w:ind w:firstLine="720"/>
        <w:jc w:val="both"/>
        <w:rPr>
          <w:lang w:val="lt-LT"/>
        </w:rPr>
      </w:pPr>
      <w:r w:rsidRPr="00202165">
        <w:rPr>
          <w:szCs w:val="22"/>
          <w:lang w:val="lt-LT"/>
        </w:rPr>
        <w:t xml:space="preserve">PŪV poveikis klimatui galimas dėl tiesioginio ŠESD išmetimo. Planuojamoje ūkinėje veikloje numatoma deginti gamtines dujas </w:t>
      </w:r>
      <w:proofErr w:type="spellStart"/>
      <w:r w:rsidRPr="00202165">
        <w:rPr>
          <w:szCs w:val="22"/>
          <w:lang w:val="lt-LT"/>
        </w:rPr>
        <w:t>termoalyvos</w:t>
      </w:r>
      <w:proofErr w:type="spellEnd"/>
      <w:r w:rsidRPr="00202165">
        <w:rPr>
          <w:szCs w:val="22"/>
          <w:lang w:val="lt-LT"/>
        </w:rPr>
        <w:t xml:space="preserve"> pašildymui gamtinių dujų katile </w:t>
      </w:r>
      <w:r w:rsidRPr="00202165">
        <w:rPr>
          <w:lang w:val="lt-LT"/>
        </w:rPr>
        <w:t>(</w:t>
      </w:r>
      <w:r w:rsidRPr="00202165">
        <w:rPr>
          <w:color w:val="000000"/>
          <w:lang w:val="lt-LT" w:eastAsia="lt-LT"/>
        </w:rPr>
        <w:t xml:space="preserve">gamtinių </w:t>
      </w:r>
      <w:r w:rsidRPr="00202165">
        <w:rPr>
          <w:color w:val="000000"/>
          <w:lang w:val="lt-LT" w:eastAsia="lt-LT"/>
        </w:rPr>
        <w:lastRenderedPageBreak/>
        <w:t>dujų katilas 9 MW</w:t>
      </w:r>
      <w:r w:rsidRPr="00202165">
        <w:rPr>
          <w:lang w:val="lt-LT"/>
        </w:rPr>
        <w:t>)</w:t>
      </w:r>
      <w:r w:rsidRPr="00202165">
        <w:rPr>
          <w:szCs w:val="22"/>
          <w:lang w:val="lt-LT"/>
        </w:rPr>
        <w:t>. D</w:t>
      </w:r>
      <w:r w:rsidRPr="00202165">
        <w:rPr>
          <w:lang w:val="lt-LT"/>
        </w:rPr>
        <w:t>eginant gamtines dujas į aplinką bus išmetamas CO</w:t>
      </w:r>
      <w:r w:rsidRPr="00202165">
        <w:rPr>
          <w:vertAlign w:val="subscript"/>
          <w:lang w:val="lt-LT"/>
        </w:rPr>
        <w:t>2</w:t>
      </w:r>
      <w:r w:rsidRPr="00202165">
        <w:rPr>
          <w:lang w:val="lt-LT"/>
        </w:rPr>
        <w:t>. Kitų šiltnamio efektą sukeliančių dujų PŪV nebus išmetama.</w:t>
      </w:r>
    </w:p>
    <w:p w:rsidR="00A4498D" w:rsidRDefault="00A4498D" w:rsidP="00A4498D">
      <w:pPr>
        <w:ind w:firstLine="720"/>
        <w:jc w:val="both"/>
        <w:rPr>
          <w:b/>
          <w:i/>
          <w:lang w:val="lt-LT"/>
        </w:rPr>
      </w:pPr>
      <w:r w:rsidRPr="00D7587C">
        <w:rPr>
          <w:b/>
          <w:i/>
          <w:lang w:val="lt-LT"/>
        </w:rPr>
        <w:t>Ekstremalios situacijos.</w:t>
      </w:r>
    </w:p>
    <w:p w:rsidR="000162ED" w:rsidRPr="00C13733" w:rsidRDefault="00C13733" w:rsidP="00A4498D">
      <w:pPr>
        <w:ind w:firstLine="720"/>
        <w:jc w:val="both"/>
        <w:rPr>
          <w:lang w:val="lt-LT"/>
        </w:rPr>
      </w:pPr>
      <w:r w:rsidRPr="00C13733">
        <w:rPr>
          <w:lang w:val="lt-LT"/>
        </w:rPr>
        <w:t>Pagal planuojamos ūkinės veiklos pobūdį ūkio subjektas atitiks Priešgaisrinės apsaugos ir gelbėjimo departam</w:t>
      </w:r>
      <w:r w:rsidR="00B43C40">
        <w:rPr>
          <w:lang w:val="lt-LT"/>
        </w:rPr>
        <w:t xml:space="preserve">ento prie </w:t>
      </w:r>
      <w:r w:rsidR="00B43C40" w:rsidRPr="00190DB7">
        <w:rPr>
          <w:lang w:val="lt-LT"/>
        </w:rPr>
        <w:t>Vidaus reikalų ministerijos</w:t>
      </w:r>
      <w:r w:rsidR="006019BB">
        <w:rPr>
          <w:lang w:val="lt-LT"/>
        </w:rPr>
        <w:t xml:space="preserve"> direktoriaus 2014-01-</w:t>
      </w:r>
      <w:r w:rsidRPr="00C13733">
        <w:rPr>
          <w:lang w:val="lt-LT"/>
        </w:rPr>
        <w:t>30 įsakymu Nr.1-37 patvirtintų K</w:t>
      </w:r>
      <w:r w:rsidRPr="00C13733">
        <w:rPr>
          <w:bCs/>
          <w:lang w:val="lt-LT"/>
        </w:rPr>
        <w:t>riterijų ūkio subjektams ir kitoms įstaigoms, kurių vadovai turi organizuoti ekstremaliųjų situacijų valdymo planų rengimą, derinimą ir tvirtinimą, ir ūkio subjektams, kurių vadovai turi sudaryti ekstremaliųjų situacijų operacijų centrą</w:t>
      </w:r>
      <w:r w:rsidRPr="00C13733">
        <w:rPr>
          <w:lang w:val="lt-LT"/>
        </w:rPr>
        <w:t xml:space="preserve"> reikalavimus.</w:t>
      </w:r>
    </w:p>
    <w:p w:rsidR="00C13733" w:rsidRPr="0034484C" w:rsidRDefault="00C13733" w:rsidP="00B43C40">
      <w:pPr>
        <w:spacing w:after="120"/>
        <w:ind w:firstLine="720"/>
        <w:jc w:val="both"/>
        <w:rPr>
          <w:lang w:val="lt-LT"/>
        </w:rPr>
      </w:pPr>
      <w:r w:rsidRPr="00C13733">
        <w:rPr>
          <w:lang w:val="lt-LT"/>
        </w:rPr>
        <w:t xml:space="preserve">PAV ataskaitoje buvo atliekama rizikos analizė vadovaujantis Priešgaisrinės apsaugos ir gelbėjimo departamento </w:t>
      </w:r>
      <w:r w:rsidR="00B43C40">
        <w:rPr>
          <w:lang w:val="lt-LT"/>
        </w:rPr>
        <w:t xml:space="preserve">prie </w:t>
      </w:r>
      <w:r w:rsidR="00B43C40" w:rsidRPr="00190DB7">
        <w:rPr>
          <w:lang w:val="lt-LT"/>
        </w:rPr>
        <w:t>Vidaus reikalų ministerijos</w:t>
      </w:r>
      <w:r w:rsidR="00B43C40">
        <w:rPr>
          <w:lang w:val="lt-LT"/>
        </w:rPr>
        <w:t xml:space="preserve"> </w:t>
      </w:r>
      <w:r w:rsidRPr="00C13733">
        <w:rPr>
          <w:lang w:val="lt-LT"/>
        </w:rPr>
        <w:t>direktoriaus 2011-06-09 įsakymu Nr.70-3360 patvirtintomis Ūkio subjekto, kitos įstaigos galimų pavojų ir ekstremaliųjų situacijų rizikos analizės rekomendacijomis</w:t>
      </w:r>
      <w:r w:rsidRPr="002A40E2">
        <w:rPr>
          <w:lang w:val="lt-LT"/>
        </w:rPr>
        <w:t>.</w:t>
      </w:r>
      <w:r w:rsidR="002A40E2" w:rsidRPr="002A40E2">
        <w:rPr>
          <w:lang w:val="lt-LT"/>
        </w:rPr>
        <w:t xml:space="preserve"> Atrinkus pavojingiausius galimus inicijuojančius įvykius ir įvertinus jų rizikos lygius buvo atrinkta 17 scenarijų kiekybiniam rizikos įvertinimui. Atliktas galimų avarijų pasekmių modeliavimas </w:t>
      </w:r>
      <w:proofErr w:type="spellStart"/>
      <w:r w:rsidR="002A40E2" w:rsidRPr="002A40E2">
        <w:rPr>
          <w:lang w:val="lt-LT"/>
        </w:rPr>
        <w:t>Effects</w:t>
      </w:r>
      <w:proofErr w:type="spellEnd"/>
      <w:r w:rsidR="002A40E2" w:rsidRPr="002A40E2">
        <w:rPr>
          <w:lang w:val="lt-LT"/>
        </w:rPr>
        <w:t xml:space="preserve"> 10.1.4 programine įranga ir individualios ir socialinės rizikos skaičiavimas </w:t>
      </w:r>
      <w:proofErr w:type="spellStart"/>
      <w:r w:rsidR="002A40E2" w:rsidRPr="002A40E2">
        <w:rPr>
          <w:lang w:val="lt-LT"/>
        </w:rPr>
        <w:t>Riskcurves</w:t>
      </w:r>
      <w:proofErr w:type="spellEnd"/>
      <w:r w:rsidR="002A40E2" w:rsidRPr="002A40E2">
        <w:rPr>
          <w:lang w:val="lt-LT"/>
        </w:rPr>
        <w:t xml:space="preserve"> 10.1.4 programine įranga. Paskaičiuotos amonio nitrato sprogimo, medienos dulkių (apie 100 kg) sprogimo, medienos gaisro, didelių gaisrų metu smilkstant smulkintai medienai, išsiliejus karštai mineralinei alyvai ir kilus gaisrui pavojingo poveikio zonos. Visais atvejais pavojingo poveikio zonos neišeina už PŪV teritorijos ribų ir poveikis aplinkiniams gyventojams ir objektams dėl jos metu galinčių kilti avarinių situacijų nereikšmingas. Individualios rizikos kontūrai išplitę tik šalia galimų avarijų vietų ir neišeina už PŪV veiklos </w:t>
      </w:r>
      <w:r w:rsidR="002A40E2" w:rsidRPr="0034484C">
        <w:rPr>
          <w:lang w:val="lt-LT"/>
        </w:rPr>
        <w:t>sklypų ribų.</w:t>
      </w:r>
      <w:r w:rsidR="000103D4">
        <w:rPr>
          <w:lang w:val="lt-LT"/>
        </w:rPr>
        <w:t xml:space="preserve"> </w:t>
      </w:r>
      <w:r w:rsidR="000103D4" w:rsidRPr="000103D4">
        <w:rPr>
          <w:lang w:val="lt-LT"/>
        </w:rPr>
        <w:t>Aplinkiniams gyventojams PŪV avarijos pavojaus nekelia.</w:t>
      </w:r>
      <w:r w:rsidR="0001647A" w:rsidRPr="0034484C">
        <w:rPr>
          <w:lang w:val="lt-LT"/>
        </w:rPr>
        <w:t xml:space="preserve"> PŪV teritorijos aplinkoje nėra pavojing</w:t>
      </w:r>
      <w:r w:rsidR="000103D4">
        <w:rPr>
          <w:lang w:val="lt-LT"/>
        </w:rPr>
        <w:t>ų objektų, įtrauktų į Lietuvos R</w:t>
      </w:r>
      <w:r w:rsidR="0001647A" w:rsidRPr="0034484C">
        <w:rPr>
          <w:lang w:val="lt-LT"/>
        </w:rPr>
        <w:t>espublikos pavojingų objektų registrą</w:t>
      </w:r>
      <w:r w:rsidR="006019BB">
        <w:rPr>
          <w:lang w:val="lt-LT"/>
        </w:rPr>
        <w:t>.</w:t>
      </w:r>
    </w:p>
    <w:p w:rsidR="000162ED" w:rsidRPr="0034484C" w:rsidRDefault="000162ED" w:rsidP="00A4498D">
      <w:pPr>
        <w:ind w:firstLine="720"/>
        <w:jc w:val="both"/>
        <w:rPr>
          <w:b/>
          <w:i/>
          <w:lang w:val="lt-LT"/>
        </w:rPr>
      </w:pPr>
      <w:r w:rsidRPr="0034484C">
        <w:rPr>
          <w:b/>
          <w:i/>
          <w:lang w:val="lt-LT"/>
        </w:rPr>
        <w:t>Atliekos</w:t>
      </w:r>
    </w:p>
    <w:p w:rsidR="00A4498D" w:rsidRPr="008F0CD2" w:rsidRDefault="00124C33" w:rsidP="00A4498D">
      <w:pPr>
        <w:ind w:firstLine="720"/>
        <w:jc w:val="both"/>
        <w:rPr>
          <w:lang w:val="lt-LT"/>
        </w:rPr>
      </w:pPr>
      <w:r w:rsidRPr="00C13733">
        <w:rPr>
          <w:lang w:val="lt-LT"/>
        </w:rPr>
        <w:t>S</w:t>
      </w:r>
      <w:r w:rsidR="000162ED" w:rsidRPr="00C13733">
        <w:rPr>
          <w:lang w:val="lt-LT"/>
        </w:rPr>
        <w:t>tatybų metu susidarys</w:t>
      </w:r>
      <w:r w:rsidR="000162ED" w:rsidRPr="008F0CD2">
        <w:rPr>
          <w:lang w:val="lt-LT"/>
        </w:rPr>
        <w:t xml:space="preserve"> tam tikri kiekiai statybinių atliekų. Visos statybos proceso metu susidariusios atliekos bus tvarkomos vadovaujantis Statybinių atliekų tvarkymo taisyklėmis, patvirtintomis 2006 m. gruodžio 26 d. LR aplinkos ministro įsakymu Nr. D1-637 (su vėlesniais pakeitimais).</w:t>
      </w:r>
      <w:r w:rsidR="00A4498D" w:rsidRPr="008F0CD2">
        <w:rPr>
          <w:lang w:val="lt-LT"/>
        </w:rPr>
        <w:t xml:space="preserve"> </w:t>
      </w:r>
    </w:p>
    <w:p w:rsidR="00F93551" w:rsidRPr="008F0CD2" w:rsidRDefault="00124C33" w:rsidP="00A4498D">
      <w:pPr>
        <w:ind w:firstLine="720"/>
        <w:jc w:val="both"/>
        <w:rPr>
          <w:lang w:val="lt-LT"/>
        </w:rPr>
      </w:pPr>
      <w:r w:rsidRPr="008F0CD2">
        <w:rPr>
          <w:lang w:val="lt-LT"/>
        </w:rPr>
        <w:t>E</w:t>
      </w:r>
      <w:r w:rsidR="00F93551" w:rsidRPr="008F0CD2">
        <w:rPr>
          <w:lang w:val="lt-LT"/>
        </w:rPr>
        <w:t>ksploatacijos metu susidarys:</w:t>
      </w:r>
    </w:p>
    <w:p w:rsidR="000162ED" w:rsidRPr="00F93551" w:rsidRDefault="000162ED" w:rsidP="00A4498D">
      <w:pPr>
        <w:ind w:firstLine="720"/>
        <w:jc w:val="both"/>
        <w:rPr>
          <w:lang w:val="lt-LT"/>
        </w:rPr>
      </w:pPr>
      <w:r w:rsidRPr="008F0CD2">
        <w:rPr>
          <w:lang w:val="lt-LT"/>
        </w:rPr>
        <w:t>- gamybinės ir</w:t>
      </w:r>
      <w:r w:rsidRPr="008F0CD2">
        <w:rPr>
          <w:color w:val="FF0000"/>
          <w:lang w:val="lt-LT"/>
        </w:rPr>
        <w:t xml:space="preserve"> </w:t>
      </w:r>
      <w:r w:rsidRPr="008F0CD2">
        <w:rPr>
          <w:lang w:val="lt-LT"/>
        </w:rPr>
        <w:t>pakuočių atliekos. Gamybos procese susidariusios medžio dulkės, bus paduodamos į būgninės džiovyklos integruotą  pakurą, kurioje</w:t>
      </w:r>
      <w:r w:rsidRPr="00F93551">
        <w:rPr>
          <w:lang w:val="lt-LT"/>
        </w:rPr>
        <w:t xml:space="preserve"> kartu su dujomis bus sudeginamos.</w:t>
      </w:r>
    </w:p>
    <w:p w:rsidR="00F93551" w:rsidRPr="00F93551" w:rsidRDefault="001377B8" w:rsidP="00A4498D">
      <w:pPr>
        <w:ind w:firstLine="720"/>
        <w:jc w:val="both"/>
        <w:rPr>
          <w:lang w:val="lt-LT"/>
        </w:rPr>
      </w:pPr>
      <w:r>
        <w:rPr>
          <w:lang w:val="lt-LT"/>
        </w:rPr>
        <w:t xml:space="preserve">- </w:t>
      </w:r>
      <w:r w:rsidR="00F93551" w:rsidRPr="00F93551">
        <w:rPr>
          <w:lang w:val="lt-LT"/>
        </w:rPr>
        <w:t xml:space="preserve">klijų paruošimo bare </w:t>
      </w:r>
      <w:proofErr w:type="spellStart"/>
      <w:r w:rsidR="00F93551" w:rsidRPr="00F93551">
        <w:rPr>
          <w:lang w:val="lt-LT"/>
        </w:rPr>
        <w:t>nusėsdintuvuose</w:t>
      </w:r>
      <w:proofErr w:type="spellEnd"/>
      <w:r w:rsidR="00F93551" w:rsidRPr="00F93551">
        <w:rPr>
          <w:lang w:val="lt-LT"/>
        </w:rPr>
        <w:t xml:space="preserve"> susikaupusios </w:t>
      </w:r>
      <w:proofErr w:type="spellStart"/>
      <w:r w:rsidR="00F93551" w:rsidRPr="00F93551">
        <w:rPr>
          <w:lang w:val="lt-LT"/>
        </w:rPr>
        <w:t>karbamidinių</w:t>
      </w:r>
      <w:proofErr w:type="spellEnd"/>
      <w:r w:rsidR="00F93551" w:rsidRPr="00F93551">
        <w:rPr>
          <w:lang w:val="lt-LT"/>
        </w:rPr>
        <w:t xml:space="preserve"> – </w:t>
      </w:r>
      <w:proofErr w:type="spellStart"/>
      <w:r w:rsidR="00F93551" w:rsidRPr="00F93551">
        <w:rPr>
          <w:lang w:val="lt-LT"/>
        </w:rPr>
        <w:t>formaldehidinių</w:t>
      </w:r>
      <w:proofErr w:type="spellEnd"/>
      <w:r w:rsidR="00F93551" w:rsidRPr="00F93551">
        <w:rPr>
          <w:lang w:val="lt-LT"/>
        </w:rPr>
        <w:t xml:space="preserve"> dervų nuosėdos keletą kartų per metus yra išvalomos ir priduodamos atliekas tvarkančiai įmonei. Nuotekų dumblo iš </w:t>
      </w:r>
      <w:proofErr w:type="spellStart"/>
      <w:r w:rsidR="00F93551" w:rsidRPr="00F93551">
        <w:rPr>
          <w:lang w:val="lt-LT"/>
        </w:rPr>
        <w:t>nusodintuvų</w:t>
      </w:r>
      <w:proofErr w:type="spellEnd"/>
      <w:r w:rsidR="00F93551" w:rsidRPr="00F93551">
        <w:rPr>
          <w:lang w:val="lt-LT"/>
        </w:rPr>
        <w:t xml:space="preserve"> susidarys 3 t per metus ir bus identifikuojamas kaip atlieka – nuotekų valymo dumblas (kodas 03 03 11). MDP gamybos metu išmetamo oro šlapio </w:t>
      </w:r>
      <w:proofErr w:type="spellStart"/>
      <w:r w:rsidR="00F93551" w:rsidRPr="00F93551">
        <w:rPr>
          <w:lang w:val="lt-LT"/>
        </w:rPr>
        <w:t>elektrostatinio</w:t>
      </w:r>
      <w:proofErr w:type="spellEnd"/>
      <w:r w:rsidR="00F93551" w:rsidRPr="00F93551">
        <w:rPr>
          <w:lang w:val="lt-LT"/>
        </w:rPr>
        <w:t xml:space="preserve"> valymo (WESP) metu susidarys nuotekos, kurios bus surenkamos spec. rezervuare ir išvalomos aukšto efektyvumo </w:t>
      </w:r>
      <w:proofErr w:type="spellStart"/>
      <w:r w:rsidR="00F93551" w:rsidRPr="00F93551">
        <w:rPr>
          <w:lang w:val="lt-LT"/>
        </w:rPr>
        <w:t>flotatoriuje</w:t>
      </w:r>
      <w:proofErr w:type="spellEnd"/>
      <w:r w:rsidR="00F93551" w:rsidRPr="00F93551">
        <w:rPr>
          <w:lang w:val="lt-LT"/>
        </w:rPr>
        <w:t xml:space="preserve">, ir vėliau planuojamos panaudoti klijų gamybai ir/arba kuro </w:t>
      </w:r>
      <w:proofErr w:type="spellStart"/>
      <w:r w:rsidR="00F93551" w:rsidRPr="00F93551">
        <w:rPr>
          <w:lang w:val="lt-LT"/>
        </w:rPr>
        <w:t>homogenizavimui</w:t>
      </w:r>
      <w:proofErr w:type="spellEnd"/>
      <w:r w:rsidR="00F93551" w:rsidRPr="00F93551">
        <w:rPr>
          <w:lang w:val="lt-LT"/>
        </w:rPr>
        <w:t>. Nesant galimybės nuotekas panaudoti, jos bus priduodamos specializuotiems atliekų tvarkytojams. Susidarys apie 1650 t nuotekų valymo dumblo (kodas 03 03 11).</w:t>
      </w:r>
    </w:p>
    <w:p w:rsidR="00F93551" w:rsidRPr="00F93551" w:rsidRDefault="00F93551" w:rsidP="00A4498D">
      <w:pPr>
        <w:ind w:firstLine="720"/>
        <w:jc w:val="both"/>
        <w:rPr>
          <w:lang w:val="lt-LT"/>
        </w:rPr>
      </w:pPr>
      <w:r w:rsidRPr="00F93551">
        <w:rPr>
          <w:lang w:val="lt-LT"/>
        </w:rPr>
        <w:t>- pagalbinio (gamybos aptarnavimo) ūkio atliekos: gatvių valymo liekanos, naudota tepalinė alyva, paviršinių nuotekų valymo dumblas, absorbentai, filtrų medžiagos, pakuotės, užteršti apsauginiai drabužiai, transporto priemonių aptarnavimo atliekos, dienos šviesos lempos. Darbuotojų buitinių patalpų priežiūros metu susidarys mišrios komunalinės atliekos, stiklas, plastikas ir popierius;</w:t>
      </w:r>
    </w:p>
    <w:p w:rsidR="00F93551" w:rsidRPr="00F93551" w:rsidRDefault="006E73B2" w:rsidP="00A4498D">
      <w:pPr>
        <w:ind w:firstLine="720"/>
        <w:jc w:val="both"/>
        <w:rPr>
          <w:noProof/>
          <w:lang w:val="lt-LT"/>
        </w:rPr>
      </w:pPr>
      <w:r>
        <w:rPr>
          <w:lang w:val="lt-LT"/>
        </w:rPr>
        <w:t xml:space="preserve">- </w:t>
      </w:r>
      <w:r w:rsidR="00F93551" w:rsidRPr="00F93551">
        <w:rPr>
          <w:lang w:val="lt-LT"/>
        </w:rPr>
        <w:t xml:space="preserve">kuro deginimo atliekos. </w:t>
      </w:r>
      <w:r w:rsidR="00F93551" w:rsidRPr="00F93551">
        <w:rPr>
          <w:noProof/>
          <w:lang w:val="lt-LT"/>
        </w:rPr>
        <w:t>Gaminant šilumą, kuru naudojant medieną susidarys pelenai. Veiklos vykdytojas privalo nustatyti pelenų atitiktį šalutiniams produktams pagal Gamybos liekanų priskyrimo prie šalutinių produktų tvarkos aprašą, patvirtintą 2012-01-17 LR aplinkos ministro ir LR ūkio ministro įsakymu Nr. D1-46/4-63, ir, esant kriterijams, pelenai turi būti tvarkomi pagal LR aplinkos ministro 2014-06-25 įsakymu Nr.D1-572 patvirtintas medienos kuro pelenų tvarkymo ir naudojimo taisykles.</w:t>
      </w:r>
    </w:p>
    <w:p w:rsidR="00F93551" w:rsidRDefault="00F93551" w:rsidP="00A4498D">
      <w:pPr>
        <w:ind w:firstLine="720"/>
        <w:jc w:val="both"/>
        <w:rPr>
          <w:lang w:val="lt-LT"/>
        </w:rPr>
      </w:pPr>
      <w:r w:rsidRPr="00F93551">
        <w:rPr>
          <w:lang w:val="lt-LT"/>
        </w:rPr>
        <w:t xml:space="preserve">Įgyvendinus PŪV įmonėje susidarančios atliekos bus sandėliuojamos ir tvarkomos vadovaujantis Atliekų tvarkymo taisyklėmis (patvirtinta Lietuvos Respublikos aplinkos ministro </w:t>
      </w:r>
      <w:r w:rsidRPr="00F93551">
        <w:rPr>
          <w:lang w:val="lt-LT"/>
        </w:rPr>
        <w:lastRenderedPageBreak/>
        <w:t>1999 m. liepos 14 d. įsakymu Nr. 217; Lietuvos Respublikos aplinkos ministro 2017 m. spalio 9 d. įsakymo Nr. D1-831 redakcija).</w:t>
      </w:r>
    </w:p>
    <w:p w:rsidR="00AB25E9" w:rsidRPr="002C4E82" w:rsidRDefault="00AB25E9" w:rsidP="00AB25E9">
      <w:pPr>
        <w:spacing w:before="120" w:after="120"/>
        <w:ind w:firstLine="720"/>
        <w:jc w:val="both"/>
        <w:rPr>
          <w:b/>
          <w:u w:val="single"/>
          <w:lang w:val="lt-LT" w:eastAsia="en-US"/>
        </w:rPr>
      </w:pPr>
      <w:r w:rsidRPr="002C4E82">
        <w:rPr>
          <w:b/>
          <w:u w:val="single"/>
          <w:lang w:val="lt-LT"/>
        </w:rPr>
        <w:t>PAV ataskaitoje poveikis aplinkos komponentams įvertintas atsižvelgiant į pirmojo plėtros</w:t>
      </w:r>
      <w:r w:rsidR="00C41E82">
        <w:rPr>
          <w:b/>
          <w:u w:val="single"/>
          <w:lang w:val="lt-LT"/>
        </w:rPr>
        <w:t xml:space="preserve"> </w:t>
      </w:r>
      <w:r w:rsidR="00C41E82" w:rsidRPr="006821AD">
        <w:rPr>
          <w:b/>
          <w:u w:val="single"/>
          <w:lang w:val="lt-LT"/>
        </w:rPr>
        <w:t>(I-</w:t>
      </w:r>
      <w:proofErr w:type="spellStart"/>
      <w:r w:rsidR="00C41E82" w:rsidRPr="006821AD">
        <w:rPr>
          <w:b/>
          <w:u w:val="single"/>
          <w:lang w:val="lt-LT"/>
        </w:rPr>
        <w:t>o</w:t>
      </w:r>
      <w:r w:rsidR="00C41E82">
        <w:rPr>
          <w:b/>
          <w:u w:val="single"/>
          <w:lang w:val="lt-LT"/>
        </w:rPr>
        <w:t>sios</w:t>
      </w:r>
      <w:proofErr w:type="spellEnd"/>
      <w:r w:rsidR="00C41E82">
        <w:rPr>
          <w:b/>
          <w:u w:val="single"/>
          <w:lang w:val="lt-LT"/>
        </w:rPr>
        <w:t xml:space="preserve"> veiklos vystymo alternatyvos</w:t>
      </w:r>
      <w:r w:rsidR="00C41E82" w:rsidRPr="006821AD">
        <w:rPr>
          <w:b/>
          <w:u w:val="single"/>
          <w:lang w:val="lt-LT"/>
        </w:rPr>
        <w:t>)</w:t>
      </w:r>
      <w:r w:rsidRPr="002C4E82">
        <w:rPr>
          <w:b/>
          <w:u w:val="single"/>
          <w:lang w:val="lt-LT"/>
        </w:rPr>
        <w:t xml:space="preserve"> etapo numatomus du statybos etapus. </w:t>
      </w:r>
    </w:p>
    <w:p w:rsidR="00AB25E9" w:rsidRPr="00BD3999" w:rsidRDefault="00BD3999" w:rsidP="00A4498D">
      <w:pPr>
        <w:ind w:firstLine="720"/>
        <w:jc w:val="both"/>
        <w:rPr>
          <w:b/>
          <w:i/>
          <w:lang w:val="lt-LT"/>
        </w:rPr>
      </w:pPr>
      <w:r w:rsidRPr="00BD3999">
        <w:rPr>
          <w:b/>
          <w:i/>
          <w:lang w:val="lt-LT"/>
        </w:rPr>
        <w:t>V</w:t>
      </w:r>
      <w:r w:rsidR="006B3E17">
        <w:rPr>
          <w:b/>
          <w:i/>
          <w:lang w:val="lt-LT"/>
        </w:rPr>
        <w:t>andens naudojimas</w:t>
      </w:r>
    </w:p>
    <w:p w:rsidR="00BD3999" w:rsidRPr="00F72180" w:rsidRDefault="00BD3999" w:rsidP="00F72180">
      <w:pPr>
        <w:pStyle w:val="1tekstas"/>
        <w:spacing w:before="0" w:after="0"/>
        <w:ind w:firstLine="720"/>
        <w:rPr>
          <w:sz w:val="24"/>
        </w:rPr>
      </w:pPr>
      <w:r w:rsidRPr="00F72180">
        <w:rPr>
          <w:sz w:val="24"/>
        </w:rPr>
        <w:t xml:space="preserve">Šiuo metu planuojamoje teritorijoje nėra centralizuotų vandens tiekimo ir nuotekų šalinimo tinklų. </w:t>
      </w:r>
    </w:p>
    <w:p w:rsidR="00BD3999" w:rsidRPr="00F72180" w:rsidRDefault="00BD3999" w:rsidP="00F72180">
      <w:pPr>
        <w:ind w:firstLine="720"/>
        <w:jc w:val="both"/>
        <w:rPr>
          <w:lang w:val="lt-LT"/>
        </w:rPr>
      </w:pPr>
      <w:r w:rsidRPr="00F72180">
        <w:rPr>
          <w:lang w:val="lt-LT"/>
        </w:rPr>
        <w:t>Analizuojamo objekto eksploatavimo metu vanduo bus naudojamas buitinėms, gamybinėms ir priešgaisrinėms reikmėms. Vandenį tieks UAB „Akmenės vandenys“, kuri planuoja analizuojamoje teritorijoje vietinius artezinius gręžinius. Kita alternatyva – vandens tiekimas iš centralizuoto tinklo.</w:t>
      </w:r>
    </w:p>
    <w:p w:rsidR="00F72180" w:rsidRPr="00F72180" w:rsidRDefault="00F72180" w:rsidP="00F72180">
      <w:pPr>
        <w:ind w:firstLine="720"/>
        <w:jc w:val="both"/>
        <w:rPr>
          <w:lang w:val="lt-LT"/>
        </w:rPr>
      </w:pPr>
      <w:r w:rsidRPr="00F72180">
        <w:rPr>
          <w:lang w:val="lt-LT"/>
        </w:rPr>
        <w:t xml:space="preserve">PAV ataskaitoje nagrinėta artezinių gręžinių įrengimo alternatyva. Vandens poreikiams užtikrinti būtų reikalinga įrengti </w:t>
      </w:r>
      <w:r w:rsidRPr="00F72180">
        <w:rPr>
          <w:noProof/>
          <w:lang w:val="lt-LT"/>
        </w:rPr>
        <w:t>keturis artezinius vandens gręžinius: tris – pramonės gamybiniams poreikiams iki 200 m</w:t>
      </w:r>
      <w:r w:rsidRPr="00F72180">
        <w:rPr>
          <w:noProof/>
          <w:vertAlign w:val="superscript"/>
          <w:lang w:val="lt-LT"/>
        </w:rPr>
        <w:t>3</w:t>
      </w:r>
      <w:r w:rsidRPr="00F72180">
        <w:rPr>
          <w:noProof/>
          <w:lang w:val="lt-LT"/>
        </w:rPr>
        <w:t>/d pajėgumo kiekvienas bei vienas maistiniams poreikiams, t.y. valgyklos reikmėms iki 99 m</w:t>
      </w:r>
      <w:r w:rsidRPr="00F72180">
        <w:rPr>
          <w:noProof/>
          <w:vertAlign w:val="superscript"/>
          <w:lang w:val="lt-LT"/>
        </w:rPr>
        <w:t>3</w:t>
      </w:r>
      <w:r w:rsidRPr="00F72180">
        <w:rPr>
          <w:noProof/>
          <w:lang w:val="lt-LT"/>
        </w:rPr>
        <w:t>/d pajėgumo. A</w:t>
      </w:r>
      <w:proofErr w:type="spellStart"/>
      <w:r w:rsidRPr="00F72180">
        <w:rPr>
          <w:lang w:val="lt-LT"/>
        </w:rPr>
        <w:t>rteziniai</w:t>
      </w:r>
      <w:proofErr w:type="spellEnd"/>
      <w:r w:rsidRPr="00F72180">
        <w:rPr>
          <w:lang w:val="lt-LT"/>
        </w:rPr>
        <w:t xml:space="preserve"> vandens gręžiniai bus įrengti pagal gręžinių įrengimo techninius reikalavimus.</w:t>
      </w:r>
    </w:p>
    <w:p w:rsidR="00F72180" w:rsidRPr="00107DCB" w:rsidRDefault="00502B32" w:rsidP="00BD3999">
      <w:pPr>
        <w:ind w:firstLine="720"/>
        <w:jc w:val="both"/>
        <w:rPr>
          <w:lang w:val="lt-LT"/>
        </w:rPr>
      </w:pPr>
      <w:r w:rsidRPr="00107DCB">
        <w:rPr>
          <w:lang w:val="lt-LT"/>
        </w:rPr>
        <w:t xml:space="preserve">Vanduo iš paviršinių vandens telkinį, nebus imamas. </w:t>
      </w:r>
    </w:p>
    <w:p w:rsidR="00766663" w:rsidRPr="00107DCB" w:rsidRDefault="00766663" w:rsidP="00BD3999">
      <w:pPr>
        <w:ind w:firstLine="720"/>
        <w:jc w:val="both"/>
        <w:rPr>
          <w:lang w:val="lt-LT"/>
        </w:rPr>
      </w:pPr>
      <w:r w:rsidRPr="00107DCB">
        <w:rPr>
          <w:lang w:val="lt-LT"/>
        </w:rPr>
        <w:t>I statybos etape</w:t>
      </w:r>
      <w:r w:rsidR="005716BF">
        <w:rPr>
          <w:lang w:val="lt-LT"/>
        </w:rPr>
        <w:t xml:space="preserve"> vandens poreikis</w:t>
      </w:r>
      <w:r w:rsidRPr="00107DCB">
        <w:rPr>
          <w:lang w:val="lt-LT"/>
        </w:rPr>
        <w:t>:</w:t>
      </w:r>
    </w:p>
    <w:p w:rsidR="00766663" w:rsidRPr="00107DCB" w:rsidRDefault="00766663" w:rsidP="00BD3999">
      <w:pPr>
        <w:ind w:firstLine="720"/>
        <w:jc w:val="both"/>
        <w:rPr>
          <w:lang w:val="lt-LT"/>
        </w:rPr>
      </w:pPr>
      <w:r w:rsidRPr="00107DCB">
        <w:rPr>
          <w:lang w:val="lt-LT"/>
        </w:rPr>
        <w:t xml:space="preserve">- gamybos poreikiams (klijų ruošimui, įrenginių aušinimui, WESP papildymui) numatoma sunaudoti </w:t>
      </w:r>
      <w:r w:rsidR="00CB5DD5">
        <w:rPr>
          <w:lang w:val="lt-LT"/>
        </w:rPr>
        <w:t>176 420</w:t>
      </w:r>
      <w:r w:rsidRPr="00107DCB">
        <w:rPr>
          <w:lang w:val="lt-LT"/>
        </w:rPr>
        <w:t xml:space="preserve"> m</w:t>
      </w:r>
      <w:r w:rsidRPr="00107DCB">
        <w:rPr>
          <w:vertAlign w:val="superscript"/>
          <w:lang w:val="lt-LT"/>
        </w:rPr>
        <w:t>3</w:t>
      </w:r>
      <w:r w:rsidRPr="00107DCB">
        <w:rPr>
          <w:lang w:val="lt-LT"/>
        </w:rPr>
        <w:t xml:space="preserve">/metus. </w:t>
      </w:r>
    </w:p>
    <w:p w:rsidR="00766663" w:rsidRPr="00107DCB" w:rsidRDefault="00766663" w:rsidP="00BD3999">
      <w:pPr>
        <w:ind w:firstLine="720"/>
        <w:jc w:val="both"/>
        <w:rPr>
          <w:lang w:val="lt-LT"/>
        </w:rPr>
      </w:pPr>
      <w:r w:rsidRPr="00107DCB">
        <w:rPr>
          <w:lang w:val="lt-LT"/>
        </w:rPr>
        <w:t>- buities reikmėms 19 100 m</w:t>
      </w:r>
      <w:r w:rsidRPr="00107DCB">
        <w:rPr>
          <w:vertAlign w:val="superscript"/>
          <w:lang w:val="lt-LT"/>
        </w:rPr>
        <w:t>3</w:t>
      </w:r>
      <w:r w:rsidRPr="00107DCB">
        <w:rPr>
          <w:lang w:val="lt-LT"/>
        </w:rPr>
        <w:t>/metus.</w:t>
      </w:r>
    </w:p>
    <w:p w:rsidR="00766663" w:rsidRPr="0011466A" w:rsidRDefault="00766663" w:rsidP="00BD3999">
      <w:pPr>
        <w:ind w:firstLine="720"/>
        <w:jc w:val="both"/>
        <w:rPr>
          <w:sz w:val="16"/>
          <w:szCs w:val="16"/>
          <w:lang w:val="lt-LT"/>
        </w:rPr>
      </w:pPr>
    </w:p>
    <w:p w:rsidR="00766663" w:rsidRPr="00107DCB" w:rsidRDefault="00766663" w:rsidP="00766663">
      <w:pPr>
        <w:ind w:firstLine="720"/>
        <w:jc w:val="both"/>
        <w:rPr>
          <w:lang w:val="lt-LT"/>
        </w:rPr>
      </w:pPr>
      <w:r w:rsidRPr="00107DCB">
        <w:rPr>
          <w:lang w:val="lt-LT"/>
        </w:rPr>
        <w:t>II statybos etape</w:t>
      </w:r>
      <w:r w:rsidR="005716BF">
        <w:rPr>
          <w:lang w:val="lt-LT"/>
        </w:rPr>
        <w:t xml:space="preserve"> vandens poreikis</w:t>
      </w:r>
      <w:r w:rsidRPr="00107DCB">
        <w:rPr>
          <w:lang w:val="lt-LT"/>
        </w:rPr>
        <w:t>:</w:t>
      </w:r>
    </w:p>
    <w:p w:rsidR="00766663" w:rsidRPr="00107DCB" w:rsidRDefault="00766663" w:rsidP="00766663">
      <w:pPr>
        <w:ind w:firstLine="720"/>
        <w:jc w:val="both"/>
        <w:rPr>
          <w:lang w:val="lt-LT"/>
        </w:rPr>
      </w:pPr>
      <w:r w:rsidRPr="00107DCB">
        <w:rPr>
          <w:lang w:val="lt-LT"/>
        </w:rPr>
        <w:t>- gamybos poreikiams (drėkinimui BG) numatoma sunaudoti 9760 m</w:t>
      </w:r>
      <w:r w:rsidRPr="00107DCB">
        <w:rPr>
          <w:vertAlign w:val="superscript"/>
          <w:lang w:val="lt-LT"/>
        </w:rPr>
        <w:t>3</w:t>
      </w:r>
      <w:r w:rsidRPr="00107DCB">
        <w:rPr>
          <w:lang w:val="lt-LT"/>
        </w:rPr>
        <w:t xml:space="preserve">/metus. </w:t>
      </w:r>
    </w:p>
    <w:p w:rsidR="00766663" w:rsidRPr="00107DCB" w:rsidRDefault="00766663" w:rsidP="00766663">
      <w:pPr>
        <w:ind w:firstLine="720"/>
        <w:jc w:val="both"/>
        <w:rPr>
          <w:lang w:val="lt-LT"/>
        </w:rPr>
      </w:pPr>
      <w:r w:rsidRPr="00107DCB">
        <w:rPr>
          <w:lang w:val="lt-LT"/>
        </w:rPr>
        <w:t>- buities reikmėms 3500 m</w:t>
      </w:r>
      <w:r w:rsidRPr="00107DCB">
        <w:rPr>
          <w:vertAlign w:val="superscript"/>
          <w:lang w:val="lt-LT"/>
        </w:rPr>
        <w:t>3</w:t>
      </w:r>
      <w:r w:rsidRPr="00107DCB">
        <w:rPr>
          <w:lang w:val="lt-LT"/>
        </w:rPr>
        <w:t>/metus.</w:t>
      </w:r>
    </w:p>
    <w:p w:rsidR="00766663" w:rsidRPr="00107DCB" w:rsidRDefault="00766663" w:rsidP="00766663">
      <w:pPr>
        <w:ind w:firstLine="720"/>
        <w:jc w:val="both"/>
        <w:rPr>
          <w:lang w:val="lt-LT"/>
        </w:rPr>
      </w:pPr>
      <w:r w:rsidRPr="00107DCB">
        <w:rPr>
          <w:lang w:val="lt-LT"/>
        </w:rPr>
        <w:t>Iš viso gamybos por</w:t>
      </w:r>
      <w:r w:rsidR="00CB5DD5">
        <w:rPr>
          <w:lang w:val="lt-LT"/>
        </w:rPr>
        <w:t>eikiams būtų sunaudojama 186 180</w:t>
      </w:r>
      <w:r w:rsidRPr="00107DCB">
        <w:rPr>
          <w:lang w:val="lt-LT"/>
        </w:rPr>
        <w:t xml:space="preserve"> m</w:t>
      </w:r>
      <w:r w:rsidRPr="00107DCB">
        <w:rPr>
          <w:vertAlign w:val="superscript"/>
          <w:lang w:val="lt-LT"/>
        </w:rPr>
        <w:t>3</w:t>
      </w:r>
      <w:r w:rsidRPr="00107DCB">
        <w:rPr>
          <w:lang w:val="lt-LT"/>
        </w:rPr>
        <w:t>/metus, o buities reikmėms 22 600 m</w:t>
      </w:r>
      <w:r w:rsidRPr="00107DCB">
        <w:rPr>
          <w:vertAlign w:val="superscript"/>
          <w:lang w:val="lt-LT"/>
        </w:rPr>
        <w:t>3</w:t>
      </w:r>
      <w:r w:rsidRPr="00107DCB">
        <w:rPr>
          <w:lang w:val="lt-LT"/>
        </w:rPr>
        <w:t>/metus.</w:t>
      </w:r>
    </w:p>
    <w:p w:rsidR="00766663" w:rsidRDefault="00766663" w:rsidP="00BD3999">
      <w:pPr>
        <w:ind w:firstLine="720"/>
        <w:jc w:val="both"/>
        <w:rPr>
          <w:lang w:val="lt-LT"/>
        </w:rPr>
      </w:pPr>
    </w:p>
    <w:p w:rsidR="006B3E17" w:rsidRPr="006B3E17" w:rsidRDefault="006B3E17" w:rsidP="00BD3999">
      <w:pPr>
        <w:ind w:firstLine="720"/>
        <w:jc w:val="both"/>
        <w:rPr>
          <w:b/>
          <w:i/>
          <w:lang w:val="lt-LT"/>
        </w:rPr>
      </w:pPr>
      <w:r w:rsidRPr="006B3E17">
        <w:rPr>
          <w:b/>
          <w:i/>
          <w:lang w:val="lt-LT"/>
        </w:rPr>
        <w:t>Nuotekų tvarkymas</w:t>
      </w:r>
    </w:p>
    <w:p w:rsidR="000A40FC" w:rsidRDefault="000A40FC" w:rsidP="00BD3999">
      <w:pPr>
        <w:ind w:firstLine="720"/>
        <w:jc w:val="both"/>
        <w:rPr>
          <w:lang w:val="lt-LT"/>
        </w:rPr>
      </w:pPr>
      <w:r w:rsidRPr="004B5401">
        <w:rPr>
          <w:lang w:val="lt-LT"/>
        </w:rPr>
        <w:t xml:space="preserve">PŪV susidarančios </w:t>
      </w:r>
      <w:r w:rsidRPr="00237886">
        <w:rPr>
          <w:i/>
          <w:lang w:val="lt-LT"/>
        </w:rPr>
        <w:t>buitinės nuotekos</w:t>
      </w:r>
      <w:r w:rsidRPr="004B5401">
        <w:rPr>
          <w:lang w:val="lt-LT"/>
        </w:rPr>
        <w:t xml:space="preserve"> bus surenkamos ir buitinių nuotekų tinklais nuvedamos į Naujosios Akmenės miesto centralizuotus buitinių nuotekų surinkimo tinklus pagal sudarytą sutartį. Susidarančių nuotekų apskaita bus vykdoma pagal buitinėms reikmėms sunaudotą vandens kiekį, t. y. vandens apskaitos prietaiso rodmenis.</w:t>
      </w:r>
      <w:r w:rsidR="00117A4C">
        <w:rPr>
          <w:lang w:val="lt-LT"/>
        </w:rPr>
        <w:t xml:space="preserve"> Numatoma, kad I statybos etape buitinių nuotekų susidarys 56,1 </w:t>
      </w:r>
      <w:r w:rsidR="00117A4C" w:rsidRPr="00107DCB">
        <w:rPr>
          <w:lang w:val="lt-LT"/>
        </w:rPr>
        <w:t>m</w:t>
      </w:r>
      <w:r w:rsidR="00117A4C" w:rsidRPr="00107DCB">
        <w:rPr>
          <w:vertAlign w:val="superscript"/>
          <w:lang w:val="lt-LT"/>
        </w:rPr>
        <w:t>3</w:t>
      </w:r>
      <w:r w:rsidR="00117A4C">
        <w:rPr>
          <w:lang w:val="lt-LT"/>
        </w:rPr>
        <w:t xml:space="preserve">/dieną, II statybos etape – 10,4 </w:t>
      </w:r>
      <w:r w:rsidR="00117A4C" w:rsidRPr="00107DCB">
        <w:rPr>
          <w:lang w:val="lt-LT"/>
        </w:rPr>
        <w:t>m</w:t>
      </w:r>
      <w:r w:rsidR="00117A4C" w:rsidRPr="00107DCB">
        <w:rPr>
          <w:vertAlign w:val="superscript"/>
          <w:lang w:val="lt-LT"/>
        </w:rPr>
        <w:t>3</w:t>
      </w:r>
      <w:r w:rsidR="00117A4C">
        <w:rPr>
          <w:lang w:val="lt-LT"/>
        </w:rPr>
        <w:t>/dieną. Iš viso</w:t>
      </w:r>
      <w:r w:rsidR="00EB3849">
        <w:rPr>
          <w:lang w:val="lt-LT"/>
        </w:rPr>
        <w:t xml:space="preserve"> buitinių nuotekų (I ir II statybos etapo)</w:t>
      </w:r>
      <w:r w:rsidR="00117A4C">
        <w:rPr>
          <w:lang w:val="lt-LT"/>
        </w:rPr>
        <w:t xml:space="preserve"> 66,5 </w:t>
      </w:r>
      <w:r w:rsidR="00117A4C" w:rsidRPr="00107DCB">
        <w:rPr>
          <w:lang w:val="lt-LT"/>
        </w:rPr>
        <w:t>m</w:t>
      </w:r>
      <w:r w:rsidR="00117A4C" w:rsidRPr="00107DCB">
        <w:rPr>
          <w:vertAlign w:val="superscript"/>
          <w:lang w:val="lt-LT"/>
        </w:rPr>
        <w:t>3</w:t>
      </w:r>
      <w:r w:rsidR="00117A4C">
        <w:rPr>
          <w:lang w:val="lt-LT"/>
        </w:rPr>
        <w:t>/dieną.</w:t>
      </w:r>
    </w:p>
    <w:p w:rsidR="000A40FC" w:rsidRPr="004B5401" w:rsidRDefault="004B5401" w:rsidP="00BD3999">
      <w:pPr>
        <w:ind w:firstLine="720"/>
        <w:jc w:val="both"/>
        <w:rPr>
          <w:lang w:val="lt-LT"/>
        </w:rPr>
      </w:pPr>
      <w:r w:rsidRPr="00237886">
        <w:rPr>
          <w:i/>
          <w:lang w:val="lt-LT"/>
        </w:rPr>
        <w:t>Gamybinių nuotekų</w:t>
      </w:r>
      <w:r w:rsidRPr="004B5401">
        <w:rPr>
          <w:lang w:val="lt-LT"/>
        </w:rPr>
        <w:t xml:space="preserve"> centralizuoti tinklai nėra projektuojami. Gamybinės nuotekos susidaro MDP gamybos klijų paruošimo bare profilaktiškai plaunant maišytuvus ir kt. įrengimus. Šios nuotekos surenkamos į spec. rezervuarą </w:t>
      </w:r>
      <w:proofErr w:type="spellStart"/>
      <w:r w:rsidRPr="004B5401">
        <w:rPr>
          <w:lang w:val="lt-LT"/>
        </w:rPr>
        <w:t>nusėsdintuvą</w:t>
      </w:r>
      <w:proofErr w:type="spellEnd"/>
      <w:r w:rsidRPr="004B5401">
        <w:rPr>
          <w:lang w:val="lt-LT"/>
        </w:rPr>
        <w:t xml:space="preserve"> šalia klijų virtuvės ir vėliau pakartotinai panaudojamos MDP klijų gamybai. </w:t>
      </w:r>
      <w:proofErr w:type="spellStart"/>
      <w:r w:rsidRPr="004B5401">
        <w:rPr>
          <w:lang w:val="lt-LT"/>
        </w:rPr>
        <w:t>Nusėsdintuvuose</w:t>
      </w:r>
      <w:proofErr w:type="spellEnd"/>
      <w:r w:rsidRPr="004B5401">
        <w:rPr>
          <w:lang w:val="lt-LT"/>
        </w:rPr>
        <w:t xml:space="preserve"> susikaupusios </w:t>
      </w:r>
      <w:proofErr w:type="spellStart"/>
      <w:r w:rsidRPr="004B5401">
        <w:rPr>
          <w:lang w:val="lt-LT"/>
        </w:rPr>
        <w:t>karbamidinių-formaldehidinių</w:t>
      </w:r>
      <w:proofErr w:type="spellEnd"/>
      <w:r w:rsidRPr="004B5401">
        <w:rPr>
          <w:lang w:val="lt-LT"/>
        </w:rPr>
        <w:t xml:space="preserve"> dervų nuosėdos keletą kartų per metus yra išvalomos ir priduodamos atliekas tvarkančiai įmonei. Nuotekų dumblo iš </w:t>
      </w:r>
      <w:proofErr w:type="spellStart"/>
      <w:r w:rsidRPr="004B5401">
        <w:rPr>
          <w:lang w:val="lt-LT"/>
        </w:rPr>
        <w:t>nusodintuvų</w:t>
      </w:r>
      <w:proofErr w:type="spellEnd"/>
      <w:r w:rsidRPr="004B5401">
        <w:rPr>
          <w:lang w:val="lt-LT"/>
        </w:rPr>
        <w:t xml:space="preserve"> susidarys 3 t per metus ir bus identifikuojamas kaip atlieka – nuotekų valymo dumblas (kodas 03 03 11).</w:t>
      </w:r>
    </w:p>
    <w:p w:rsidR="004B5401" w:rsidRPr="00F309FC" w:rsidRDefault="004B5401" w:rsidP="00BD3999">
      <w:pPr>
        <w:ind w:firstLine="720"/>
        <w:jc w:val="both"/>
        <w:rPr>
          <w:lang w:val="lt-LT"/>
        </w:rPr>
      </w:pPr>
      <w:r w:rsidRPr="00F309FC">
        <w:rPr>
          <w:lang w:val="lt-LT"/>
        </w:rPr>
        <w:t xml:space="preserve">MDP gamybos metu išmetamo oro šlapio </w:t>
      </w:r>
      <w:proofErr w:type="spellStart"/>
      <w:r w:rsidRPr="00F309FC">
        <w:rPr>
          <w:lang w:val="lt-LT"/>
        </w:rPr>
        <w:t>elektrostatinio</w:t>
      </w:r>
      <w:proofErr w:type="spellEnd"/>
      <w:r w:rsidRPr="00F309FC">
        <w:rPr>
          <w:lang w:val="lt-LT"/>
        </w:rPr>
        <w:t xml:space="preserve"> valymo (WESP) metu susidarys nuotekos. Šios nuotekos bus surenkamos spec. rezervuare ir išvalomos aukšto efektyvumo </w:t>
      </w:r>
      <w:proofErr w:type="spellStart"/>
      <w:r w:rsidRPr="00F309FC">
        <w:rPr>
          <w:lang w:val="lt-LT"/>
        </w:rPr>
        <w:t>flotatoriuje</w:t>
      </w:r>
      <w:proofErr w:type="spellEnd"/>
      <w:r w:rsidRPr="00F309FC">
        <w:rPr>
          <w:lang w:val="lt-LT"/>
        </w:rPr>
        <w:t xml:space="preserve">. Numatoma, kad per metus po </w:t>
      </w:r>
      <w:proofErr w:type="spellStart"/>
      <w:r w:rsidRPr="00F309FC">
        <w:rPr>
          <w:lang w:val="lt-LT"/>
        </w:rPr>
        <w:t>flotacijos</w:t>
      </w:r>
      <w:proofErr w:type="spellEnd"/>
      <w:r w:rsidRPr="00F309FC">
        <w:rPr>
          <w:lang w:val="lt-LT"/>
        </w:rPr>
        <w:t xml:space="preserve"> susidarys 1650 m</w:t>
      </w:r>
      <w:r w:rsidRPr="00F309FC">
        <w:rPr>
          <w:vertAlign w:val="superscript"/>
          <w:lang w:val="lt-LT"/>
        </w:rPr>
        <w:t>3</w:t>
      </w:r>
      <w:r w:rsidRPr="00F309FC">
        <w:rPr>
          <w:lang w:val="lt-LT"/>
        </w:rPr>
        <w:t xml:space="preserve"> užteršto vandens.</w:t>
      </w:r>
      <w:r w:rsidR="00E6085E" w:rsidRPr="00F309FC">
        <w:rPr>
          <w:lang w:val="lt-LT"/>
        </w:rPr>
        <w:t xml:space="preserve"> </w:t>
      </w:r>
      <w:r w:rsidRPr="00F309FC">
        <w:rPr>
          <w:lang w:val="lt-LT"/>
        </w:rPr>
        <w:t xml:space="preserve">Po </w:t>
      </w:r>
      <w:proofErr w:type="spellStart"/>
      <w:r w:rsidRPr="00F309FC">
        <w:rPr>
          <w:lang w:val="lt-LT"/>
        </w:rPr>
        <w:t>flotatoriaus</w:t>
      </w:r>
      <w:proofErr w:type="spellEnd"/>
      <w:r w:rsidRPr="00F309FC">
        <w:rPr>
          <w:lang w:val="lt-LT"/>
        </w:rPr>
        <w:t xml:space="preserve"> proceso vanduo bus naudojamas klijų gamybai ir/arba kuro </w:t>
      </w:r>
      <w:proofErr w:type="spellStart"/>
      <w:r w:rsidRPr="00F309FC">
        <w:rPr>
          <w:lang w:val="lt-LT"/>
        </w:rPr>
        <w:t>homogenizavimui</w:t>
      </w:r>
      <w:proofErr w:type="spellEnd"/>
      <w:r w:rsidRPr="00F309FC">
        <w:rPr>
          <w:lang w:val="lt-LT"/>
        </w:rPr>
        <w:t>.</w:t>
      </w:r>
      <w:r w:rsidR="00E6085E" w:rsidRPr="00F309FC">
        <w:rPr>
          <w:lang w:val="lt-LT"/>
        </w:rPr>
        <w:t xml:space="preserve"> Prieš naudojant sukauptas nuotekas kuro </w:t>
      </w:r>
      <w:proofErr w:type="spellStart"/>
      <w:r w:rsidR="00E6085E" w:rsidRPr="00F309FC">
        <w:rPr>
          <w:lang w:val="lt-LT"/>
        </w:rPr>
        <w:t>homogenizavimui</w:t>
      </w:r>
      <w:proofErr w:type="spellEnd"/>
      <w:r w:rsidR="00E6085E" w:rsidRPr="00F309FC">
        <w:rPr>
          <w:lang w:val="lt-LT"/>
        </w:rPr>
        <w:t>, jos bus ištiriamos laboratorijoje. Kuro drėkinimui galima naudoti tik tokias nuotekas, kurios nėra užterštos prioritetinėmis pavojingomis cheminėmis medžiagomis, kurių pavojingumas apibrėžtas REACH reglamente.</w:t>
      </w:r>
      <w:r w:rsidRPr="00F309FC">
        <w:rPr>
          <w:lang w:val="lt-LT"/>
        </w:rPr>
        <w:t xml:space="preserve"> Nesant galimybės vandens panaudoti, jis bus priduodamas specializuotiems atliekų tvarkytojams. Priduodant atliekų tvarkytojams vanduo po </w:t>
      </w:r>
      <w:proofErr w:type="spellStart"/>
      <w:r w:rsidRPr="00F309FC">
        <w:rPr>
          <w:lang w:val="lt-LT"/>
        </w:rPr>
        <w:t>flotatoriaus</w:t>
      </w:r>
      <w:proofErr w:type="spellEnd"/>
      <w:r w:rsidRPr="00F309FC">
        <w:rPr>
          <w:lang w:val="lt-LT"/>
        </w:rPr>
        <w:t xml:space="preserve"> bus identifikuojamas kaip atlieka – nuotekų valymo dumblas (kodas 03 03 11).</w:t>
      </w:r>
    </w:p>
    <w:p w:rsidR="00AF71F0" w:rsidRDefault="00AF71F0" w:rsidP="00BD3999">
      <w:pPr>
        <w:ind w:firstLine="720"/>
        <w:jc w:val="both"/>
        <w:rPr>
          <w:color w:val="000000"/>
          <w:shd w:val="clear" w:color="auto" w:fill="FFFFFF"/>
          <w:lang w:val="lt-LT"/>
        </w:rPr>
      </w:pPr>
      <w:r w:rsidRPr="00152B74">
        <w:rPr>
          <w:color w:val="000000"/>
          <w:shd w:val="clear" w:color="auto" w:fill="FFFFFF"/>
          <w:lang w:val="lt-LT"/>
        </w:rPr>
        <w:lastRenderedPageBreak/>
        <w:t>Tokiu būdu nuotekos į centralizuotus buitinių nuotekų surinkimo tinklus ar gamtinę aplinką nebus išleidžiamos</w:t>
      </w:r>
      <w:r w:rsidR="00152B74" w:rsidRPr="00152B74">
        <w:rPr>
          <w:color w:val="000000"/>
          <w:shd w:val="clear" w:color="auto" w:fill="FFFFFF"/>
          <w:lang w:val="lt-LT"/>
        </w:rPr>
        <w:t>.</w:t>
      </w:r>
    </w:p>
    <w:p w:rsidR="00237886" w:rsidRPr="00237886" w:rsidRDefault="006B3E17" w:rsidP="00BD3999">
      <w:pPr>
        <w:ind w:firstLine="720"/>
        <w:jc w:val="both"/>
        <w:rPr>
          <w:i/>
          <w:lang w:val="lt-LT"/>
        </w:rPr>
      </w:pPr>
      <w:r w:rsidRPr="00237886">
        <w:rPr>
          <w:i/>
          <w:lang w:val="lt-LT"/>
        </w:rPr>
        <w:t>P</w:t>
      </w:r>
      <w:r w:rsidR="00237886" w:rsidRPr="00237886">
        <w:rPr>
          <w:i/>
          <w:lang w:val="lt-LT"/>
        </w:rPr>
        <w:t>aviršinių nuotekų tvarkymas.</w:t>
      </w:r>
    </w:p>
    <w:p w:rsidR="006B3E17" w:rsidRDefault="006B3E17" w:rsidP="00BD3999">
      <w:pPr>
        <w:ind w:firstLine="720"/>
        <w:jc w:val="both"/>
        <w:rPr>
          <w:lang w:val="lt-LT"/>
        </w:rPr>
      </w:pPr>
      <w:r w:rsidRPr="006B3E17">
        <w:rPr>
          <w:lang w:val="lt-LT"/>
        </w:rPr>
        <w:t>P</w:t>
      </w:r>
      <w:r w:rsidRPr="006B3E17">
        <w:rPr>
          <w:noProof/>
          <w:lang w:val="lt-LT"/>
        </w:rPr>
        <w:t xml:space="preserve">lanuojama, kad paviršinės nuotekos nuo sąlyginai švarių teritorijų ir pastato stogų bus renkamos atskirai ir kaupiamos požeminiuose priešgaisriniuose rezervuaruose. Nuotekų perteklius, užsipildžius rezervuarams bus išleistas nevalytas į paviršinio vandens telkinius. </w:t>
      </w:r>
      <w:r w:rsidRPr="006B3E17">
        <w:rPr>
          <w:lang w:val="lt-LT"/>
        </w:rPr>
        <w:t>Šios sąlyginai švarios paviršinės nuotekos gali būti panaudotos vejų laistymui.</w:t>
      </w:r>
    </w:p>
    <w:p w:rsidR="0064154B" w:rsidRDefault="0064154B" w:rsidP="00BD3999">
      <w:pPr>
        <w:ind w:firstLine="720"/>
        <w:jc w:val="both"/>
        <w:rPr>
          <w:lang w:val="lt-LT"/>
        </w:rPr>
      </w:pPr>
      <w:r w:rsidRPr="0064154B">
        <w:rPr>
          <w:lang w:val="lt-LT"/>
        </w:rPr>
        <w:t>Paviršinės nuotekos nuo galimai taršių teritorijų, kurios bus surenkamos vietiniais nuotekų tinklais, apvalomos purvo ir naftos gaudyklėse ir</w:t>
      </w:r>
      <w:r w:rsidR="006019BB">
        <w:rPr>
          <w:lang w:val="lt-LT"/>
        </w:rPr>
        <w:t xml:space="preserve"> išvalytos iki aplinkosauginių reikalavimų</w:t>
      </w:r>
      <w:r w:rsidRPr="0064154B">
        <w:rPr>
          <w:lang w:val="lt-LT"/>
        </w:rPr>
        <w:t xml:space="preserve"> išleidžiamos į gamtinę aplinką, t. y. į melioracijos kanalą, kuriuo pateks į </w:t>
      </w:r>
      <w:proofErr w:type="spellStart"/>
      <w:r w:rsidRPr="0064154B">
        <w:rPr>
          <w:lang w:val="lt-LT"/>
        </w:rPr>
        <w:t>Drūktupio</w:t>
      </w:r>
      <w:proofErr w:type="spellEnd"/>
      <w:r w:rsidRPr="0064154B">
        <w:rPr>
          <w:lang w:val="lt-LT"/>
        </w:rPr>
        <w:t xml:space="preserve"> upę (vandentakio kodas 30010652, vietos koordinates: X:6237372, Y:431472 LKS), esantį apie 600 m į pietryčius nuo rytinės PŪV sklypo ribos. Planuojama išleidžiamų paviršinių nuotekų didžiausia teršalų momentinė koncentracija: SM – 50 mg/l</w:t>
      </w:r>
      <w:r w:rsidRPr="000856B7">
        <w:rPr>
          <w:lang w:val="lt-LT"/>
        </w:rPr>
        <w:t>; NP – 7 mg/l, vidutinė</w:t>
      </w:r>
      <w:r w:rsidRPr="0064154B">
        <w:rPr>
          <w:lang w:val="lt-LT"/>
        </w:rPr>
        <w:t xml:space="preserve"> metinė: SM – 30 mg/l; NP – 5 mg/l. Išleidžiamų paviršinių nuotekų užterštumas neviršys Paviršinių nuotekų tvarkymo reglamente nustatytų reikalavimų paviršinėms nuotekoms, išleidžiamoms į gamtinę aplinką.</w:t>
      </w:r>
    </w:p>
    <w:p w:rsidR="00D8371A" w:rsidRDefault="00D8371A" w:rsidP="00BD3999">
      <w:pPr>
        <w:ind w:firstLine="720"/>
        <w:jc w:val="both"/>
        <w:rPr>
          <w:lang w:val="lt-LT"/>
        </w:rPr>
      </w:pPr>
    </w:p>
    <w:p w:rsidR="00557B01" w:rsidRDefault="00557B01" w:rsidP="00BD3999">
      <w:pPr>
        <w:ind w:firstLine="720"/>
        <w:jc w:val="both"/>
        <w:rPr>
          <w:b/>
          <w:i/>
          <w:lang w:val="lt-LT"/>
        </w:rPr>
      </w:pPr>
      <w:r w:rsidRPr="00557B01">
        <w:rPr>
          <w:b/>
          <w:i/>
          <w:lang w:val="lt-LT"/>
        </w:rPr>
        <w:t>A</w:t>
      </w:r>
      <w:r>
        <w:rPr>
          <w:b/>
          <w:i/>
          <w:lang w:val="lt-LT"/>
        </w:rPr>
        <w:t>plinkos oro taršos vertinimas</w:t>
      </w:r>
    </w:p>
    <w:p w:rsidR="00943454" w:rsidRDefault="00943454" w:rsidP="00943454">
      <w:pPr>
        <w:pStyle w:val="1tekstas"/>
        <w:spacing w:before="0" w:after="0"/>
        <w:ind w:firstLine="709"/>
        <w:rPr>
          <w:sz w:val="24"/>
        </w:rPr>
      </w:pPr>
      <w:r w:rsidRPr="00943454">
        <w:rPr>
          <w:sz w:val="24"/>
        </w:rPr>
        <w:t>PŪV metu aplinkos oras</w:t>
      </w:r>
      <w:r w:rsidR="00040A2E">
        <w:rPr>
          <w:sz w:val="24"/>
        </w:rPr>
        <w:t xml:space="preserve"> (po I ir II statybos etapo įgyvendinimo)</w:t>
      </w:r>
      <w:r w:rsidRPr="00943454">
        <w:rPr>
          <w:sz w:val="24"/>
        </w:rPr>
        <w:t xml:space="preserve"> bus teršiamas MDP ir baldų gamybos technologinių procesų metu išsiskiriančiais teršalais ir šiluminės energijos gamybos metu susidariusiais degimo produktais, deginant biokurą ir gamtines dujas.</w:t>
      </w:r>
    </w:p>
    <w:p w:rsidR="00040A2E" w:rsidRDefault="00040A2E" w:rsidP="00943454">
      <w:pPr>
        <w:pStyle w:val="1tekstas"/>
        <w:spacing w:before="0" w:after="0"/>
        <w:ind w:firstLine="709"/>
        <w:rPr>
          <w:sz w:val="24"/>
        </w:rPr>
      </w:pPr>
      <w:r>
        <w:rPr>
          <w:sz w:val="24"/>
        </w:rPr>
        <w:t>I statybos etapo metu (MPD gamyba ir šilumos gamyba) išsiskirs 1809,78 t/metus</w:t>
      </w:r>
      <w:r w:rsidR="00882B3D">
        <w:rPr>
          <w:sz w:val="24"/>
        </w:rPr>
        <w:t xml:space="preserve"> aplinkos oro</w:t>
      </w:r>
      <w:r>
        <w:rPr>
          <w:sz w:val="24"/>
        </w:rPr>
        <w:t xml:space="preserve"> teršalų</w:t>
      </w:r>
      <w:r w:rsidR="005E3F88">
        <w:rPr>
          <w:sz w:val="24"/>
        </w:rPr>
        <w:t xml:space="preserve"> (anglies </w:t>
      </w:r>
      <w:proofErr w:type="spellStart"/>
      <w:r w:rsidR="005E3F88">
        <w:rPr>
          <w:sz w:val="24"/>
        </w:rPr>
        <w:t>monoksido</w:t>
      </w:r>
      <w:proofErr w:type="spellEnd"/>
      <w:r w:rsidR="005E3F88">
        <w:rPr>
          <w:sz w:val="24"/>
        </w:rPr>
        <w:t xml:space="preserve"> 737,85 t/metus, azoto oksidų 952,294 t/metus, kietų dalelių 75,4178 t/metus, lakiųjų organinių junginių 10,371 t/metus, </w:t>
      </w:r>
      <w:proofErr w:type="spellStart"/>
      <w:r w:rsidR="005E3F88">
        <w:rPr>
          <w:sz w:val="24"/>
        </w:rPr>
        <w:t>formaldehido</w:t>
      </w:r>
      <w:proofErr w:type="spellEnd"/>
      <w:r w:rsidR="005E3F88">
        <w:rPr>
          <w:sz w:val="24"/>
        </w:rPr>
        <w:t xml:space="preserve"> 27,44 t/metus, sieros dioksido 6,415 t/metus)</w:t>
      </w:r>
      <w:r>
        <w:rPr>
          <w:sz w:val="24"/>
        </w:rPr>
        <w:t>.</w:t>
      </w:r>
    </w:p>
    <w:p w:rsidR="00040A2E" w:rsidRDefault="00040A2E" w:rsidP="00943454">
      <w:pPr>
        <w:pStyle w:val="1tekstas"/>
        <w:spacing w:before="0" w:after="0"/>
        <w:ind w:firstLine="709"/>
        <w:rPr>
          <w:sz w:val="24"/>
        </w:rPr>
      </w:pPr>
      <w:r>
        <w:rPr>
          <w:sz w:val="24"/>
        </w:rPr>
        <w:t xml:space="preserve">II statybos etapo metu (baldų gamyba) išsiskirs </w:t>
      </w:r>
      <w:r w:rsidR="005E3F88">
        <w:rPr>
          <w:sz w:val="24"/>
        </w:rPr>
        <w:t>1,1</w:t>
      </w:r>
      <w:r w:rsidR="00CB5E74">
        <w:rPr>
          <w:sz w:val="24"/>
        </w:rPr>
        <w:t>6</w:t>
      </w:r>
      <w:r>
        <w:rPr>
          <w:sz w:val="24"/>
        </w:rPr>
        <w:t xml:space="preserve"> t/metus</w:t>
      </w:r>
      <w:r w:rsidR="00882B3D">
        <w:rPr>
          <w:sz w:val="24"/>
        </w:rPr>
        <w:t xml:space="preserve"> aplinkos oro</w:t>
      </w:r>
      <w:r>
        <w:rPr>
          <w:sz w:val="24"/>
        </w:rPr>
        <w:t xml:space="preserve"> teršalų</w:t>
      </w:r>
      <w:r w:rsidR="00CB5E74">
        <w:rPr>
          <w:sz w:val="24"/>
        </w:rPr>
        <w:t xml:space="preserve"> (kietų dalelių)</w:t>
      </w:r>
      <w:r>
        <w:rPr>
          <w:sz w:val="24"/>
        </w:rPr>
        <w:t>.</w:t>
      </w:r>
    </w:p>
    <w:p w:rsidR="00040A2E" w:rsidRPr="00943454" w:rsidRDefault="00040A2E" w:rsidP="00943454">
      <w:pPr>
        <w:pStyle w:val="1tekstas"/>
        <w:spacing w:before="0" w:after="0"/>
        <w:ind w:firstLine="709"/>
        <w:rPr>
          <w:sz w:val="24"/>
        </w:rPr>
      </w:pPr>
      <w:r>
        <w:rPr>
          <w:sz w:val="24"/>
        </w:rPr>
        <w:t>Įgyv</w:t>
      </w:r>
      <w:r w:rsidR="001E1693">
        <w:rPr>
          <w:sz w:val="24"/>
        </w:rPr>
        <w:t>endinus I ir II statybos</w:t>
      </w:r>
      <w:r>
        <w:rPr>
          <w:sz w:val="24"/>
        </w:rPr>
        <w:t xml:space="preserve"> etapą </w:t>
      </w:r>
      <w:r w:rsidR="00311868">
        <w:rPr>
          <w:sz w:val="24"/>
        </w:rPr>
        <w:t>į aplinko</w:t>
      </w:r>
      <w:r w:rsidR="00882B3D">
        <w:rPr>
          <w:sz w:val="24"/>
        </w:rPr>
        <w:t>s</w:t>
      </w:r>
      <w:r w:rsidR="00311868">
        <w:rPr>
          <w:sz w:val="24"/>
        </w:rPr>
        <w:t xml:space="preserve"> orą išsiskirs 1810, 946 t/metus</w:t>
      </w:r>
      <w:r w:rsidR="00882B3D">
        <w:rPr>
          <w:sz w:val="24"/>
        </w:rPr>
        <w:t xml:space="preserve"> aplinkos oro</w:t>
      </w:r>
      <w:r w:rsidR="00311868">
        <w:rPr>
          <w:sz w:val="24"/>
        </w:rPr>
        <w:t xml:space="preserve"> teršalų.</w:t>
      </w:r>
    </w:p>
    <w:p w:rsidR="00943454" w:rsidRPr="00943454" w:rsidRDefault="00943454" w:rsidP="00943454">
      <w:pPr>
        <w:pStyle w:val="1tekstas"/>
        <w:spacing w:before="0" w:after="0"/>
        <w:ind w:firstLine="709"/>
        <w:rPr>
          <w:sz w:val="24"/>
        </w:rPr>
      </w:pPr>
      <w:r w:rsidRPr="00943454">
        <w:rPr>
          <w:sz w:val="24"/>
        </w:rPr>
        <w:t xml:space="preserve">MDP ir baldų gamybos metu į aplinkos orą bus išmetami anglies </w:t>
      </w:r>
      <w:proofErr w:type="spellStart"/>
      <w:r w:rsidRPr="00943454">
        <w:rPr>
          <w:sz w:val="24"/>
        </w:rPr>
        <w:t>monoksidas</w:t>
      </w:r>
      <w:proofErr w:type="spellEnd"/>
      <w:r w:rsidRPr="00943454">
        <w:rPr>
          <w:sz w:val="24"/>
        </w:rPr>
        <w:t xml:space="preserve">, azoto dioksidas, kietosios dalelės, sieros dioksidas, </w:t>
      </w:r>
      <w:proofErr w:type="spellStart"/>
      <w:r w:rsidRPr="00943454">
        <w:rPr>
          <w:sz w:val="24"/>
        </w:rPr>
        <w:t>formaldehidas</w:t>
      </w:r>
      <w:proofErr w:type="spellEnd"/>
      <w:r w:rsidRPr="00943454">
        <w:rPr>
          <w:sz w:val="24"/>
        </w:rPr>
        <w:t xml:space="preserve"> ir lakūs organiniai junginiai.</w:t>
      </w:r>
    </w:p>
    <w:p w:rsidR="00D8371A" w:rsidRPr="002873C5" w:rsidRDefault="00943454" w:rsidP="00943454">
      <w:pPr>
        <w:ind w:firstLine="720"/>
        <w:jc w:val="both"/>
        <w:rPr>
          <w:lang w:val="lt-LT"/>
        </w:rPr>
      </w:pPr>
      <w:r w:rsidRPr="002873C5">
        <w:rPr>
          <w:lang w:val="lt-LT"/>
        </w:rPr>
        <w:t xml:space="preserve">Kuro deginimo metu katiluose susidarys šie aplinkos oro teršalai: azoto dioksidas, kietosios dalelės, anglies </w:t>
      </w:r>
      <w:proofErr w:type="spellStart"/>
      <w:r w:rsidRPr="002873C5">
        <w:rPr>
          <w:lang w:val="lt-LT"/>
        </w:rPr>
        <w:t>monoksidas</w:t>
      </w:r>
      <w:proofErr w:type="spellEnd"/>
      <w:r w:rsidRPr="002873C5">
        <w:rPr>
          <w:lang w:val="lt-LT"/>
        </w:rPr>
        <w:t>, sieros dioksidas</w:t>
      </w:r>
      <w:r w:rsidR="00813504" w:rsidRPr="002873C5">
        <w:rPr>
          <w:lang w:val="lt-LT"/>
        </w:rPr>
        <w:t>.</w:t>
      </w:r>
    </w:p>
    <w:p w:rsidR="002873C5" w:rsidRPr="002873C5" w:rsidRDefault="002873C5" w:rsidP="002873C5">
      <w:pPr>
        <w:spacing w:before="120"/>
        <w:ind w:firstLine="709"/>
        <w:jc w:val="both"/>
        <w:rPr>
          <w:lang w:val="lt-LT"/>
        </w:rPr>
      </w:pPr>
      <w:r w:rsidRPr="002873C5">
        <w:rPr>
          <w:lang w:val="lt-LT"/>
        </w:rPr>
        <w:t>Trijų medienos kuro katilų ir vieno rezervinio gamtinių dujų katilo termofikacinės alyvos kaitinimo ir šilumos gamybos katilinė bus statoma I statybos etape. Pagrindinis šilumos energijos poreikis yra I statybos etapu statomos medienos plokščių gamyklos technologijos procese. II statybos etapu pastačius baldų cechą su administracinėmis šilumos energija bus naudojama tik patalpų šildymui, todėl pakanka naudoti I statybos etapu pastatytos katilinės šilumos perteklių.</w:t>
      </w:r>
    </w:p>
    <w:p w:rsidR="002873C5" w:rsidRDefault="002873C5" w:rsidP="00E62748">
      <w:pPr>
        <w:spacing w:after="120"/>
        <w:ind w:firstLine="720"/>
        <w:jc w:val="both"/>
        <w:rPr>
          <w:lang w:val="lt-LT"/>
        </w:rPr>
      </w:pPr>
      <w:r w:rsidRPr="002873C5">
        <w:rPr>
          <w:lang w:val="lt-LT"/>
        </w:rPr>
        <w:t>Šilumos gamybos oro tarša priskirta pirmam statybos etapui ir apskaičiuotas galimas maksimalus poveikis aplinkos orui pagal maksimalius suplanuotus šilumos pajėgumus ir kuro sunaudojimą. Įgyvendinus II statybos etapą šilumos gamybos oro taršos šaltinių emisijos nesikeis.</w:t>
      </w:r>
    </w:p>
    <w:p w:rsidR="002873C5" w:rsidRPr="004114D1" w:rsidRDefault="002873C5" w:rsidP="002873C5">
      <w:pPr>
        <w:ind w:firstLine="720"/>
        <w:jc w:val="both"/>
        <w:rPr>
          <w:lang w:val="lt-LT"/>
        </w:rPr>
      </w:pPr>
      <w:r w:rsidRPr="004114D1">
        <w:rPr>
          <w:lang w:val="lt-LT"/>
        </w:rPr>
        <w:t>PAV ataskaitoje</w:t>
      </w:r>
      <w:r w:rsidR="004114D1">
        <w:rPr>
          <w:lang w:val="lt-LT"/>
        </w:rPr>
        <w:t xml:space="preserve"> pateikiant informaciją apie skiedros iškrovimą ir sandėliavimą</w:t>
      </w:r>
      <w:r w:rsidRPr="004114D1">
        <w:rPr>
          <w:lang w:val="lt-LT"/>
        </w:rPr>
        <w:t xml:space="preserve"> nurodyta, kad medienos skiedra į įmonę bus pristatoma uždengtu transportu. Naudojama skiedra nėra smulkioji medienos frakcija, jos dydis paprastai siekia apie 2–3 cm., o drėgnumas 50 proc., t. y. lauko aikštelėse bus sandėliuojama nedžiovinta medienos skiedra. Šios medienos skiedros charakteristikos leidžia daryti išvadą, kad perkrovimo ir sandėliavimo metu ji nedulkės. Veiklos teritorija bus aptverta, užstatyta statiniais, dėl to mažėja vėjo greitis ir skiedros išpustymo galimybė.</w:t>
      </w:r>
    </w:p>
    <w:p w:rsidR="002873C5" w:rsidRPr="004114D1" w:rsidRDefault="002873C5" w:rsidP="002873C5">
      <w:pPr>
        <w:ind w:firstLine="720"/>
        <w:jc w:val="both"/>
        <w:rPr>
          <w:lang w:val="lt-LT"/>
        </w:rPr>
      </w:pPr>
      <w:r w:rsidRPr="004114D1">
        <w:rPr>
          <w:lang w:val="lt-LT"/>
        </w:rPr>
        <w:t xml:space="preserve">Planuojamoje veikloje numatoma gaminti skiedrą iš atvežtinės medienos, kuri bus apdorojama uždarame procese, o nuo smulkintuvo išsiskiriančios kietosios dalelės </w:t>
      </w:r>
      <w:proofErr w:type="spellStart"/>
      <w:r w:rsidRPr="004114D1">
        <w:rPr>
          <w:lang w:val="lt-LT"/>
        </w:rPr>
        <w:t>pneumosistema</w:t>
      </w:r>
      <w:proofErr w:type="spellEnd"/>
      <w:r w:rsidRPr="004114D1">
        <w:rPr>
          <w:lang w:val="lt-LT"/>
        </w:rPr>
        <w:t xml:space="preserve"> patenka į ciklono tipo valymo įrenginį, kuriame yra sulaikomos kietosios dalelės. Iš ciklono atskirta stambioji frakcija patenka į skiedros frakciją. Susmulkinta skiedra bus kaupiama trijose uždarose po </w:t>
      </w:r>
      <w:r w:rsidRPr="004114D1">
        <w:rPr>
          <w:lang w:val="lt-LT"/>
        </w:rPr>
        <w:lastRenderedPageBreak/>
        <w:t>700 m</w:t>
      </w:r>
      <w:r w:rsidRPr="004114D1">
        <w:rPr>
          <w:vertAlign w:val="superscript"/>
          <w:lang w:val="lt-LT"/>
        </w:rPr>
        <w:t>3</w:t>
      </w:r>
      <w:r w:rsidRPr="004114D1">
        <w:rPr>
          <w:lang w:val="lt-LT"/>
        </w:rPr>
        <w:t xml:space="preserve"> talpos talpyklose. Visi tolesni medienos perdirbimo etapai bus uždari, o išsiskyrę teršalai bus surenkami valymo įrenginiuose.</w:t>
      </w:r>
    </w:p>
    <w:p w:rsidR="004114D1" w:rsidRDefault="004114D1" w:rsidP="00E62748">
      <w:pPr>
        <w:spacing w:after="120"/>
        <w:ind w:firstLine="720"/>
        <w:jc w:val="both"/>
        <w:rPr>
          <w:lang w:val="lt-LT"/>
        </w:rPr>
      </w:pPr>
      <w:r w:rsidRPr="004114D1">
        <w:rPr>
          <w:lang w:val="lt-LT"/>
        </w:rPr>
        <w:t xml:space="preserve">Skiedra iš vagonų bus iškraunama taip pat krautuvų pagalba. Skiedros išpylimas tiesiogiai iš vagonų nebus atliekamas, planuojamoje veikloje nebus naudojama technika (kranai) galinti atlikti tokias operacijas. Vadovaujantis Europos aplinkos agentūros į atmosferą išmetamų teršalų apskaitos metodikos naujausioje redakcijoje (angl. - </w:t>
      </w:r>
      <w:bookmarkStart w:id="1" w:name="OLE_LINK46"/>
      <w:bookmarkStart w:id="2" w:name="OLE_LINK47"/>
      <w:r w:rsidRPr="004114D1">
        <w:rPr>
          <w:lang w:val="lt-LT"/>
        </w:rPr>
        <w:t xml:space="preserve">EMEP/EEA </w:t>
      </w:r>
      <w:proofErr w:type="spellStart"/>
      <w:r w:rsidRPr="004114D1">
        <w:rPr>
          <w:lang w:val="lt-LT"/>
        </w:rPr>
        <w:t>air</w:t>
      </w:r>
      <w:proofErr w:type="spellEnd"/>
      <w:r w:rsidRPr="004114D1">
        <w:rPr>
          <w:lang w:val="lt-LT"/>
        </w:rPr>
        <w:t xml:space="preserve"> </w:t>
      </w:r>
      <w:bookmarkEnd w:id="1"/>
      <w:bookmarkEnd w:id="2"/>
      <w:proofErr w:type="spellStart"/>
      <w:r w:rsidRPr="004114D1">
        <w:rPr>
          <w:lang w:val="lt-LT"/>
        </w:rPr>
        <w:t>pollutant</w:t>
      </w:r>
      <w:proofErr w:type="spellEnd"/>
      <w:r w:rsidRPr="004114D1">
        <w:rPr>
          <w:lang w:val="lt-LT"/>
        </w:rPr>
        <w:t xml:space="preserve"> </w:t>
      </w:r>
      <w:proofErr w:type="spellStart"/>
      <w:r w:rsidRPr="004114D1">
        <w:rPr>
          <w:lang w:val="lt-LT"/>
        </w:rPr>
        <w:t>emission</w:t>
      </w:r>
      <w:proofErr w:type="spellEnd"/>
      <w:r w:rsidRPr="004114D1">
        <w:rPr>
          <w:lang w:val="lt-LT"/>
        </w:rPr>
        <w:t xml:space="preserve"> </w:t>
      </w:r>
      <w:proofErr w:type="spellStart"/>
      <w:r w:rsidRPr="004114D1">
        <w:rPr>
          <w:lang w:val="lt-LT"/>
        </w:rPr>
        <w:t>inventory</w:t>
      </w:r>
      <w:proofErr w:type="spellEnd"/>
      <w:r w:rsidRPr="004114D1">
        <w:rPr>
          <w:lang w:val="lt-LT"/>
        </w:rPr>
        <w:t xml:space="preserve"> </w:t>
      </w:r>
      <w:proofErr w:type="spellStart"/>
      <w:r w:rsidRPr="004114D1">
        <w:rPr>
          <w:lang w:val="lt-LT"/>
        </w:rPr>
        <w:t>guidebook</w:t>
      </w:r>
      <w:proofErr w:type="spellEnd"/>
      <w:r w:rsidRPr="004114D1">
        <w:rPr>
          <w:lang w:val="lt-LT"/>
        </w:rPr>
        <w:t xml:space="preserve"> 2016), nurodoma, kad </w:t>
      </w:r>
      <w:bookmarkStart w:id="3" w:name="OLE_LINK48"/>
      <w:bookmarkStart w:id="4" w:name="OLE_LINK49"/>
      <w:r w:rsidR="00A76C91">
        <w:rPr>
          <w:lang w:val="lt-LT"/>
        </w:rPr>
        <w:t>iš biomasės</w:t>
      </w:r>
      <w:r w:rsidRPr="004114D1">
        <w:rPr>
          <w:lang w:val="lt-LT"/>
        </w:rPr>
        <w:t xml:space="preserve"> laikymo vietų, kietųjų dalelių išsiskyrimas yra nereikšmingas</w:t>
      </w:r>
      <w:bookmarkEnd w:id="3"/>
      <w:bookmarkEnd w:id="4"/>
      <w:r w:rsidRPr="004114D1">
        <w:rPr>
          <w:lang w:val="lt-LT"/>
        </w:rPr>
        <w:t>, taršos rodikliai nėra nurodomi.</w:t>
      </w:r>
    </w:p>
    <w:p w:rsidR="00F66118" w:rsidRPr="0028317D" w:rsidRDefault="004920FD" w:rsidP="00B455B3">
      <w:pPr>
        <w:pStyle w:val="1tekstas"/>
        <w:spacing w:before="0"/>
        <w:ind w:firstLine="709"/>
        <w:rPr>
          <w:sz w:val="24"/>
        </w:rPr>
      </w:pPr>
      <w:r w:rsidRPr="0028317D">
        <w:rPr>
          <w:sz w:val="24"/>
        </w:rPr>
        <w:t xml:space="preserve">Bendrą automobilių paros srautą sudarys 100 lengvųjų ir 143 sunkiasvorių automobilių. Geležinkelio transportą sudarys vienas manevravimo lokomotyvas. Mobilių aplinkos oro taršos skaičiavimas atliekamas pagal Vadovaujantis Europos aplinkos agentūros į atmosferą išmetamų teršalų apskaitos metodika (EMEP/EEA </w:t>
      </w:r>
      <w:proofErr w:type="spellStart"/>
      <w:r w:rsidRPr="0028317D">
        <w:rPr>
          <w:sz w:val="24"/>
        </w:rPr>
        <w:t>air</w:t>
      </w:r>
      <w:proofErr w:type="spellEnd"/>
      <w:r w:rsidRPr="0028317D">
        <w:rPr>
          <w:sz w:val="24"/>
        </w:rPr>
        <w:t xml:space="preserve"> </w:t>
      </w:r>
      <w:proofErr w:type="spellStart"/>
      <w:r w:rsidRPr="0028317D">
        <w:rPr>
          <w:sz w:val="24"/>
        </w:rPr>
        <w:t>pollutant</w:t>
      </w:r>
      <w:proofErr w:type="spellEnd"/>
      <w:r w:rsidRPr="0028317D">
        <w:rPr>
          <w:sz w:val="24"/>
        </w:rPr>
        <w:t xml:space="preserve"> </w:t>
      </w:r>
      <w:proofErr w:type="spellStart"/>
      <w:r w:rsidRPr="0028317D">
        <w:rPr>
          <w:sz w:val="24"/>
        </w:rPr>
        <w:t>emission</w:t>
      </w:r>
      <w:proofErr w:type="spellEnd"/>
      <w:r w:rsidRPr="0028317D">
        <w:rPr>
          <w:sz w:val="24"/>
        </w:rPr>
        <w:t xml:space="preserve"> </w:t>
      </w:r>
      <w:proofErr w:type="spellStart"/>
      <w:r w:rsidRPr="0028317D">
        <w:rPr>
          <w:sz w:val="24"/>
        </w:rPr>
        <w:t>inventory</w:t>
      </w:r>
      <w:proofErr w:type="spellEnd"/>
      <w:r w:rsidRPr="0028317D">
        <w:rPr>
          <w:sz w:val="24"/>
        </w:rPr>
        <w:t xml:space="preserve"> </w:t>
      </w:r>
      <w:proofErr w:type="spellStart"/>
      <w:r w:rsidRPr="0028317D">
        <w:rPr>
          <w:sz w:val="24"/>
        </w:rPr>
        <w:t>guidebook</w:t>
      </w:r>
      <w:proofErr w:type="spellEnd"/>
      <w:r w:rsidRPr="0028317D">
        <w:rPr>
          <w:sz w:val="24"/>
        </w:rPr>
        <w:t xml:space="preserve"> - 2016). Skaičiavimai atliekami pagal metodikoje pateikiamą apibendrintą skaičiavimo algoritmą Tier1, paremtą tešalo kiekio apskaičiavimu pagal vidutines kuro sąnaudas.</w:t>
      </w:r>
      <w:r w:rsidR="0028317D" w:rsidRPr="0028317D">
        <w:rPr>
          <w:sz w:val="24"/>
        </w:rPr>
        <w:t xml:space="preserve"> I statybos etapo metu iš mobilių aplinkos oro taršos šaltinių išsiskirs 18,355 t/metus teršalų. II statybos etapo metu iš mobilių aplinkos oro taršos šaltinių išsiskirs 0,518 t/metus teršalų.</w:t>
      </w:r>
      <w:r w:rsidR="003C3792">
        <w:rPr>
          <w:sz w:val="24"/>
        </w:rPr>
        <w:t xml:space="preserve"> Įgyvendinus (I ir II statybos etapą) išsiskirs 18,873 t/metus teršalų.</w:t>
      </w:r>
    </w:p>
    <w:p w:rsidR="0028317D" w:rsidRPr="00344818" w:rsidRDefault="00344818" w:rsidP="0028317D">
      <w:pPr>
        <w:pStyle w:val="1tekstas"/>
        <w:spacing w:before="0" w:after="0"/>
        <w:ind w:firstLine="709"/>
        <w:rPr>
          <w:b/>
          <w:i/>
          <w:sz w:val="24"/>
        </w:rPr>
      </w:pPr>
      <w:r w:rsidRPr="00344818">
        <w:rPr>
          <w:b/>
          <w:i/>
          <w:sz w:val="24"/>
        </w:rPr>
        <w:t>Aplinkos oro teršalų modeliavimas</w:t>
      </w:r>
    </w:p>
    <w:p w:rsidR="004920FD" w:rsidRPr="009F0E5D" w:rsidRDefault="00407401" w:rsidP="002873C5">
      <w:pPr>
        <w:ind w:firstLine="720"/>
        <w:jc w:val="both"/>
        <w:rPr>
          <w:lang w:val="lt-LT"/>
        </w:rPr>
      </w:pPr>
      <w:r w:rsidRPr="009F0E5D">
        <w:rPr>
          <w:lang w:val="lt-LT"/>
        </w:rPr>
        <w:t xml:space="preserve">Teršalų sklaidos matematinis modeliavimas atliktas kompiuterinių programų paketu „ISC-AERMOD </w:t>
      </w:r>
      <w:proofErr w:type="spellStart"/>
      <w:r w:rsidRPr="009F0E5D">
        <w:rPr>
          <w:lang w:val="lt-LT"/>
        </w:rPr>
        <w:t>View</w:t>
      </w:r>
      <w:proofErr w:type="spellEnd"/>
      <w:r w:rsidRPr="009F0E5D">
        <w:rPr>
          <w:lang w:val="lt-LT"/>
        </w:rPr>
        <w:t>”, AERMOD matematiniu modeliu, skirtu pramoninių šaltinių kompleksų išmetamų teršalų sklaidai aplinkoje simuliuoti. LR aplinkos apsaugos agentūros direktoriaus 2008 m. gruodžio 9 d. įsakymu Nr. AV-200 patvirtintose „Ūkinės veiklos poveikiui aplinkos orui vertinti teršalų sklaidos skaičiavimo modelių pasirinkimo rekomendacijose“ AERMOD modelis yra rekomenduojamas teršalų sklaidai modeliuoti. PŪV veiklos teršalų skaidos modelyje buvo naudojamas Dekarto (</w:t>
      </w:r>
      <w:proofErr w:type="spellStart"/>
      <w:r w:rsidRPr="009F0E5D">
        <w:rPr>
          <w:lang w:val="lt-LT"/>
        </w:rPr>
        <w:t>Cartesian</w:t>
      </w:r>
      <w:proofErr w:type="spellEnd"/>
      <w:r w:rsidRPr="009F0E5D">
        <w:rPr>
          <w:lang w:val="lt-LT"/>
        </w:rPr>
        <w:t xml:space="preserve">) receptorių tinklelis. Receptorių tinklelio dydis 3120 x 3120 m, žingsnis – apie 80 m. Iš viso receptorių tinklelį sudaro 1600 receptorių. </w:t>
      </w:r>
    </w:p>
    <w:p w:rsidR="00407401" w:rsidRPr="009F0E5D" w:rsidRDefault="00407401" w:rsidP="00407401">
      <w:pPr>
        <w:ind w:firstLine="720"/>
        <w:jc w:val="both"/>
        <w:rPr>
          <w:lang w:val="lt-LT"/>
        </w:rPr>
      </w:pPr>
      <w:r w:rsidRPr="009F0E5D">
        <w:rPr>
          <w:lang w:val="lt-LT"/>
        </w:rPr>
        <w:t>Modeliavimui buvo naudojami Šiaulių hidrometeorologinės stoties meteorologiniai duomenys, kuriuos pateikė Lietuvos hidrome</w:t>
      </w:r>
      <w:r w:rsidR="000E3D6F">
        <w:rPr>
          <w:lang w:val="lt-LT"/>
        </w:rPr>
        <w:t xml:space="preserve">teorologijos tarnyba </w:t>
      </w:r>
      <w:r w:rsidR="000E3D6F" w:rsidRPr="009F0E5D">
        <w:rPr>
          <w:lang w:val="lt-LT"/>
        </w:rPr>
        <w:t>prie Aplinkos ministerijos</w:t>
      </w:r>
      <w:r w:rsidRPr="009F0E5D">
        <w:rPr>
          <w:lang w:val="lt-LT"/>
        </w:rPr>
        <w:t>. Meteorologinių duomenų paketą sudaro 2010–2014 m. laikotarpio, keturių pagrindinių meteorologinių parametrų reikšmės kiekvienai metų valandai: aplinkos temperatūra, vėjo greitis ir kryptis, debesuotumas. 2010–2014 metų meteorologinių duomenų paketas panaudotas remiantis LR Aplinkos ministro 2016 m. l</w:t>
      </w:r>
      <w:r w:rsidR="000E3D6F">
        <w:rPr>
          <w:lang w:val="lt-LT"/>
        </w:rPr>
        <w:t>iepos 8 d. įsakymu Nr. D1-492 „D</w:t>
      </w:r>
      <w:r w:rsidRPr="009F0E5D">
        <w:rPr>
          <w:lang w:val="lt-LT"/>
        </w:rPr>
        <w:t>ėl LR AM 2007 m. lapkr</w:t>
      </w:r>
      <w:r w:rsidR="000E3D6F">
        <w:rPr>
          <w:lang w:val="lt-LT"/>
        </w:rPr>
        <w:t>ičio 30 d. įsakymo Nr. D1-653 „D</w:t>
      </w:r>
      <w:r w:rsidRPr="009F0E5D">
        <w:rPr>
          <w:lang w:val="lt-LT"/>
        </w:rPr>
        <w:t>ėl teršalų sklaidos skaičiavimo modelių, foninio aplinkos oro užterštumo duomenų ir meteorologinių duomenų naudojimo ūkinės veiklos poveikiui aplinkos orui įvertinti“ pakeitimo“, kurio 3.1 punkte nustatyta, kad veiklos vykdytojai nuo 2015 m. sausio 1 d. iki šio įsakymo įsigaliojimo dienos (t. y. iki 2016 m. rugpjūčio 1 d.) iš Lietuvos hidrometeorologijos tarnybos prie Aplinkos ministerijos pagal sutartis įsigytus vietovės meteorologinius duomenis gali naudoti ne ilgiau kaip 5 (įskaitant įsigijimo) metus.</w:t>
      </w:r>
    </w:p>
    <w:p w:rsidR="00407401" w:rsidRPr="009F0E5D" w:rsidRDefault="00407401" w:rsidP="00407401">
      <w:pPr>
        <w:pStyle w:val="1tekstas"/>
        <w:spacing w:before="0" w:after="0"/>
        <w:ind w:firstLine="360"/>
        <w:rPr>
          <w:sz w:val="24"/>
        </w:rPr>
      </w:pPr>
      <w:r w:rsidRPr="009F0E5D">
        <w:rPr>
          <w:sz w:val="24"/>
        </w:rPr>
        <w:t xml:space="preserve">Vadovaujantis LR aplinkos ministro 2001 m. gruodžio 11 d. įsakymu Nr. 591/640 „Dėl aplinkos oro užterštumo normų nustatymo“ apskaičiuotų koncentracijų palyginimas su ribinėmis vertėmis atliekamas taikant atitinkamą </w:t>
      </w:r>
      <w:proofErr w:type="spellStart"/>
      <w:r w:rsidRPr="009F0E5D">
        <w:rPr>
          <w:sz w:val="24"/>
        </w:rPr>
        <w:t>procentilį</w:t>
      </w:r>
      <w:proofErr w:type="spellEnd"/>
      <w:r w:rsidRPr="009F0E5D">
        <w:rPr>
          <w:sz w:val="24"/>
        </w:rPr>
        <w:t>:</w:t>
      </w:r>
    </w:p>
    <w:p w:rsidR="00407401" w:rsidRPr="009F0E5D" w:rsidRDefault="00407401" w:rsidP="00407401">
      <w:pPr>
        <w:pStyle w:val="1tekstas"/>
        <w:numPr>
          <w:ilvl w:val="0"/>
          <w:numId w:val="10"/>
        </w:numPr>
        <w:spacing w:before="0" w:after="0"/>
        <w:rPr>
          <w:sz w:val="24"/>
        </w:rPr>
      </w:pPr>
      <w:r w:rsidRPr="009F0E5D">
        <w:rPr>
          <w:sz w:val="24"/>
        </w:rPr>
        <w:t xml:space="preserve">azoto dioksido 1 val. koncentracijai – 99,8 </w:t>
      </w:r>
      <w:proofErr w:type="spellStart"/>
      <w:r w:rsidRPr="009F0E5D">
        <w:rPr>
          <w:sz w:val="24"/>
        </w:rPr>
        <w:t>procentilis</w:t>
      </w:r>
      <w:proofErr w:type="spellEnd"/>
      <w:r w:rsidRPr="009F0E5D">
        <w:rPr>
          <w:sz w:val="24"/>
        </w:rPr>
        <w:t>,</w:t>
      </w:r>
    </w:p>
    <w:p w:rsidR="00407401" w:rsidRPr="009F0E5D" w:rsidRDefault="00407401" w:rsidP="00407401">
      <w:pPr>
        <w:pStyle w:val="1tekstas"/>
        <w:numPr>
          <w:ilvl w:val="0"/>
          <w:numId w:val="10"/>
        </w:numPr>
        <w:spacing w:before="0" w:after="0"/>
        <w:rPr>
          <w:sz w:val="24"/>
        </w:rPr>
      </w:pPr>
      <w:r w:rsidRPr="009F0E5D">
        <w:rPr>
          <w:sz w:val="24"/>
        </w:rPr>
        <w:t xml:space="preserve">kietųjų dalelių (KD10) atveju taikytinas 90,4 </w:t>
      </w:r>
      <w:proofErr w:type="spellStart"/>
      <w:r w:rsidRPr="009F0E5D">
        <w:rPr>
          <w:sz w:val="24"/>
        </w:rPr>
        <w:t>procentilis</w:t>
      </w:r>
      <w:proofErr w:type="spellEnd"/>
      <w:r w:rsidRPr="009F0E5D">
        <w:rPr>
          <w:sz w:val="24"/>
        </w:rPr>
        <w:t>;</w:t>
      </w:r>
    </w:p>
    <w:p w:rsidR="00407401" w:rsidRPr="009F0E5D" w:rsidRDefault="00407401" w:rsidP="00407401">
      <w:pPr>
        <w:pStyle w:val="1tekstas"/>
        <w:numPr>
          <w:ilvl w:val="0"/>
          <w:numId w:val="10"/>
        </w:numPr>
        <w:spacing w:before="0" w:after="0"/>
        <w:rPr>
          <w:sz w:val="24"/>
        </w:rPr>
      </w:pPr>
      <w:r w:rsidRPr="009F0E5D">
        <w:rPr>
          <w:sz w:val="24"/>
        </w:rPr>
        <w:t>sieros dioksido (SO</w:t>
      </w:r>
      <w:r w:rsidRPr="009F0E5D">
        <w:rPr>
          <w:sz w:val="24"/>
          <w:vertAlign w:val="subscript"/>
        </w:rPr>
        <w:t>2</w:t>
      </w:r>
      <w:r w:rsidRPr="009F0E5D">
        <w:rPr>
          <w:sz w:val="24"/>
        </w:rPr>
        <w:t xml:space="preserve">) atveju taikytini 99,7 (valandos vidurkio) ir 99,2 (paros vidurkio) </w:t>
      </w:r>
      <w:proofErr w:type="spellStart"/>
      <w:r w:rsidRPr="009F0E5D">
        <w:rPr>
          <w:sz w:val="24"/>
        </w:rPr>
        <w:t>procentiliai</w:t>
      </w:r>
      <w:proofErr w:type="spellEnd"/>
      <w:r w:rsidRPr="009F0E5D">
        <w:rPr>
          <w:sz w:val="24"/>
        </w:rPr>
        <w:t>;</w:t>
      </w:r>
    </w:p>
    <w:p w:rsidR="00407401" w:rsidRPr="009F0E5D" w:rsidRDefault="00407401" w:rsidP="00407401">
      <w:pPr>
        <w:pStyle w:val="1tekstas"/>
        <w:numPr>
          <w:ilvl w:val="0"/>
          <w:numId w:val="10"/>
        </w:numPr>
        <w:spacing w:before="0" w:after="0"/>
        <w:rPr>
          <w:sz w:val="24"/>
        </w:rPr>
      </w:pPr>
      <w:r w:rsidRPr="009F0E5D">
        <w:rPr>
          <w:sz w:val="24"/>
        </w:rPr>
        <w:t xml:space="preserve">anglies </w:t>
      </w:r>
      <w:proofErr w:type="spellStart"/>
      <w:r w:rsidRPr="009F0E5D">
        <w:rPr>
          <w:sz w:val="24"/>
        </w:rPr>
        <w:t>monoksido</w:t>
      </w:r>
      <w:proofErr w:type="spellEnd"/>
      <w:r w:rsidRPr="009F0E5D">
        <w:rPr>
          <w:sz w:val="24"/>
        </w:rPr>
        <w:t xml:space="preserve"> koncentracijai – 100 </w:t>
      </w:r>
      <w:proofErr w:type="spellStart"/>
      <w:r w:rsidRPr="009F0E5D">
        <w:rPr>
          <w:sz w:val="24"/>
        </w:rPr>
        <w:t>procentilis</w:t>
      </w:r>
      <w:proofErr w:type="spellEnd"/>
      <w:r w:rsidRPr="009F0E5D">
        <w:rPr>
          <w:sz w:val="24"/>
        </w:rPr>
        <w:t>.</w:t>
      </w:r>
    </w:p>
    <w:p w:rsidR="00407401" w:rsidRPr="009F0E5D" w:rsidRDefault="00407401" w:rsidP="00407401">
      <w:pPr>
        <w:ind w:firstLine="720"/>
        <w:jc w:val="both"/>
        <w:rPr>
          <w:spacing w:val="-2"/>
          <w:lang w:val="lt-LT"/>
        </w:rPr>
      </w:pPr>
      <w:r w:rsidRPr="009F0E5D">
        <w:rPr>
          <w:spacing w:val="-2"/>
          <w:lang w:val="lt-LT"/>
        </w:rPr>
        <w:t xml:space="preserve">AERMOD modelis neturi galimybės paskaičiuoti LOJ ir </w:t>
      </w:r>
      <w:proofErr w:type="spellStart"/>
      <w:r w:rsidRPr="009F0E5D">
        <w:rPr>
          <w:spacing w:val="-2"/>
          <w:lang w:val="lt-LT"/>
        </w:rPr>
        <w:t>formaldehido</w:t>
      </w:r>
      <w:proofErr w:type="spellEnd"/>
      <w:r w:rsidRPr="009F0E5D">
        <w:rPr>
          <w:spacing w:val="-2"/>
          <w:lang w:val="lt-LT"/>
        </w:rPr>
        <w:t xml:space="preserve"> pusės valandos koncentracijos, todėl skaičiuojamas 98,5-asis </w:t>
      </w:r>
      <w:proofErr w:type="spellStart"/>
      <w:r w:rsidRPr="009F0E5D">
        <w:rPr>
          <w:spacing w:val="-2"/>
          <w:lang w:val="lt-LT"/>
        </w:rPr>
        <w:t>procentilis</w:t>
      </w:r>
      <w:proofErr w:type="spellEnd"/>
      <w:r w:rsidRPr="009F0E5D">
        <w:rPr>
          <w:spacing w:val="-2"/>
          <w:lang w:val="lt-LT"/>
        </w:rPr>
        <w:t xml:space="preserve"> nuo valandinių verčių, kuris lyginamas su pusės valandos ribine verte.</w:t>
      </w:r>
    </w:p>
    <w:p w:rsidR="00344818" w:rsidRPr="009F0E5D" w:rsidRDefault="00344818" w:rsidP="00407401">
      <w:pPr>
        <w:ind w:firstLine="720"/>
        <w:jc w:val="both"/>
        <w:rPr>
          <w:lang w:val="lt-LT"/>
        </w:rPr>
      </w:pPr>
      <w:r w:rsidRPr="009F0E5D">
        <w:rPr>
          <w:lang w:val="lt-LT"/>
        </w:rPr>
        <w:t xml:space="preserve">PŪV į aplinkos orą išmetamų teršalų ribinės koncentracijų vertės nustatytos remiantis „Teršalų, kurių kiekis aplinkos ore ribojamas pagal Europos sąjungos kriterijus, sąrašu“ patvirtintu </w:t>
      </w:r>
      <w:r w:rsidRPr="009F0E5D">
        <w:rPr>
          <w:lang w:val="lt-LT"/>
        </w:rPr>
        <w:lastRenderedPageBreak/>
        <w:t xml:space="preserve">LR AM ir LR SAM 2007-06-11 įsakymu Nr. D1-239/V-469) bei LR AM ir SAM 2010-07-07 įsakymu Nr. D1-585/V-611 patvirtintomis „Aplinkos oro užterštumo sieros dioksidu, azoto dioksidu, azoto oksidais, </w:t>
      </w:r>
      <w:proofErr w:type="spellStart"/>
      <w:r w:rsidRPr="009F0E5D">
        <w:rPr>
          <w:lang w:val="lt-LT"/>
        </w:rPr>
        <w:t>benzenu</w:t>
      </w:r>
      <w:proofErr w:type="spellEnd"/>
      <w:r w:rsidRPr="009F0E5D">
        <w:rPr>
          <w:lang w:val="lt-LT"/>
        </w:rPr>
        <w:t xml:space="preserve">, anglies </w:t>
      </w:r>
      <w:proofErr w:type="spellStart"/>
      <w:r w:rsidRPr="009F0E5D">
        <w:rPr>
          <w:lang w:val="lt-LT"/>
        </w:rPr>
        <w:t>monoksidu</w:t>
      </w:r>
      <w:proofErr w:type="spellEnd"/>
      <w:r w:rsidRPr="009F0E5D">
        <w:rPr>
          <w:lang w:val="lt-LT"/>
        </w:rPr>
        <w:t>, švinu, kietosiomis dalelėmis ir ozonu normomis“.</w:t>
      </w:r>
    </w:p>
    <w:p w:rsidR="004114D1" w:rsidRDefault="00344818" w:rsidP="002873C5">
      <w:pPr>
        <w:ind w:firstLine="720"/>
        <w:jc w:val="both"/>
        <w:rPr>
          <w:lang w:val="lt-LT" w:eastAsia="da-DK"/>
        </w:rPr>
      </w:pPr>
      <w:r w:rsidRPr="009F0E5D">
        <w:rPr>
          <w:lang w:val="lt-LT"/>
        </w:rPr>
        <w:t>Atliekant modeliavimą buvo įvertinta aplinkos oro teršalų sklaida įgyvendinus abu (I ir II statybos etapą) etapus t.y. maksimalią blogiausią situaciją.</w:t>
      </w:r>
      <w:r w:rsidR="008D6DFF" w:rsidRPr="009F0E5D">
        <w:rPr>
          <w:lang w:val="lt-LT"/>
        </w:rPr>
        <w:t xml:space="preserve"> </w:t>
      </w:r>
      <w:r w:rsidR="008D6DFF" w:rsidRPr="009F0E5D">
        <w:rPr>
          <w:lang w:val="lt-LT" w:eastAsia="da-DK"/>
        </w:rPr>
        <w:t>PŪV aplinkos oro teršalų sklaidos modeliavimas buvo atliktas modeliuojant PŪV išmetamų aplinkos oro teršalų sklaidą be foninės taršos ir su fonine tarša.</w:t>
      </w:r>
    </w:p>
    <w:p w:rsidR="00EC19A2" w:rsidRPr="001E6ED6" w:rsidRDefault="00EC19A2" w:rsidP="00EC19A2">
      <w:pPr>
        <w:ind w:firstLine="720"/>
        <w:jc w:val="both"/>
        <w:rPr>
          <w:rFonts w:eastAsia="Calibri"/>
          <w:i/>
        </w:rPr>
      </w:pPr>
      <w:proofErr w:type="spellStart"/>
      <w:r w:rsidRPr="001E6ED6">
        <w:rPr>
          <w:rFonts w:eastAsia="Calibri"/>
          <w:i/>
        </w:rPr>
        <w:t>Lentelė</w:t>
      </w:r>
      <w:proofErr w:type="spellEnd"/>
      <w:r w:rsidR="001E6ED6">
        <w:rPr>
          <w:rFonts w:eastAsia="Calibri"/>
          <w:i/>
        </w:rPr>
        <w:t xml:space="preserve"> 1</w:t>
      </w:r>
      <w:r w:rsidRPr="001E6ED6">
        <w:rPr>
          <w:rFonts w:eastAsia="Calibri"/>
          <w:i/>
        </w:rPr>
        <w:t xml:space="preserve"> </w:t>
      </w:r>
      <w:proofErr w:type="spellStart"/>
      <w:r w:rsidRPr="001E6ED6">
        <w:rPr>
          <w:rFonts w:eastAsia="Calibri"/>
          <w:i/>
        </w:rPr>
        <w:t>Aplinkos</w:t>
      </w:r>
      <w:proofErr w:type="spellEnd"/>
      <w:r w:rsidRPr="001E6ED6">
        <w:rPr>
          <w:rFonts w:eastAsia="Calibri"/>
          <w:i/>
        </w:rPr>
        <w:t xml:space="preserve"> </w:t>
      </w:r>
      <w:proofErr w:type="spellStart"/>
      <w:r w:rsidRPr="001E6ED6">
        <w:rPr>
          <w:rFonts w:eastAsia="Calibri"/>
          <w:i/>
        </w:rPr>
        <w:t>oro</w:t>
      </w:r>
      <w:proofErr w:type="spellEnd"/>
      <w:r w:rsidRPr="001E6ED6">
        <w:rPr>
          <w:rFonts w:eastAsia="Calibri"/>
          <w:i/>
        </w:rPr>
        <w:t xml:space="preserve"> </w:t>
      </w:r>
      <w:proofErr w:type="spellStart"/>
      <w:r w:rsidRPr="001E6ED6">
        <w:rPr>
          <w:rFonts w:eastAsia="Calibri"/>
          <w:i/>
        </w:rPr>
        <w:t>teršalų</w:t>
      </w:r>
      <w:proofErr w:type="spellEnd"/>
      <w:r w:rsidRPr="001E6ED6">
        <w:rPr>
          <w:rFonts w:eastAsia="Calibri"/>
          <w:i/>
        </w:rPr>
        <w:t xml:space="preserve"> </w:t>
      </w:r>
      <w:proofErr w:type="spellStart"/>
      <w:r w:rsidRPr="001E6ED6">
        <w:rPr>
          <w:rFonts w:eastAsia="Calibri"/>
          <w:i/>
        </w:rPr>
        <w:t>sklaidos</w:t>
      </w:r>
      <w:proofErr w:type="spellEnd"/>
      <w:r w:rsidRPr="001E6ED6">
        <w:rPr>
          <w:rFonts w:eastAsia="Calibri"/>
          <w:i/>
        </w:rPr>
        <w:t xml:space="preserve"> </w:t>
      </w:r>
      <w:proofErr w:type="spellStart"/>
      <w:r w:rsidRPr="001E6ED6">
        <w:rPr>
          <w:rFonts w:eastAsia="Calibri"/>
          <w:i/>
        </w:rPr>
        <w:t>modeliavimo</w:t>
      </w:r>
      <w:proofErr w:type="spellEnd"/>
      <w:r w:rsidRPr="001E6ED6">
        <w:rPr>
          <w:rFonts w:eastAsia="Calibri"/>
          <w:i/>
        </w:rPr>
        <w:t xml:space="preserve"> </w:t>
      </w:r>
      <w:proofErr w:type="spellStart"/>
      <w:r w:rsidRPr="001E6ED6">
        <w:rPr>
          <w:rFonts w:eastAsia="Calibri"/>
          <w:i/>
        </w:rPr>
        <w:t>rezultatai</w:t>
      </w:r>
      <w:proofErr w:type="spellEnd"/>
    </w:p>
    <w:tbl>
      <w:tblPr>
        <w:tblW w:w="9563" w:type="dxa"/>
        <w:tblInd w:w="-5" w:type="dxa"/>
        <w:tblLook w:val="04A0" w:firstRow="1" w:lastRow="0" w:firstColumn="1" w:lastColumn="0" w:noHBand="0" w:noVBand="1"/>
      </w:tblPr>
      <w:tblGrid>
        <w:gridCol w:w="2835"/>
        <w:gridCol w:w="1566"/>
        <w:gridCol w:w="1019"/>
        <w:gridCol w:w="1186"/>
        <w:gridCol w:w="949"/>
        <w:gridCol w:w="1059"/>
        <w:gridCol w:w="949"/>
      </w:tblGrid>
      <w:tr w:rsidR="00EC19A2" w:rsidRPr="008A4747" w:rsidTr="00496956">
        <w:trPr>
          <w:trHeight w:val="1275"/>
        </w:trPr>
        <w:tc>
          <w:tcPr>
            <w:tcW w:w="2835"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EC19A2" w:rsidRPr="008A4747" w:rsidRDefault="00EC19A2" w:rsidP="00496956">
            <w:pPr>
              <w:spacing w:before="120"/>
              <w:rPr>
                <w:sz w:val="20"/>
                <w:szCs w:val="20"/>
              </w:rPr>
            </w:pPr>
            <w:proofErr w:type="spellStart"/>
            <w:r w:rsidRPr="008A4747">
              <w:rPr>
                <w:sz w:val="20"/>
                <w:szCs w:val="20"/>
              </w:rPr>
              <w:t>Teršalas</w:t>
            </w:r>
            <w:proofErr w:type="spellEnd"/>
          </w:p>
        </w:tc>
        <w:tc>
          <w:tcPr>
            <w:tcW w:w="2585" w:type="dxa"/>
            <w:gridSpan w:val="2"/>
            <w:tcBorders>
              <w:top w:val="single" w:sz="4" w:space="0" w:color="auto"/>
              <w:left w:val="nil"/>
              <w:bottom w:val="single" w:sz="4" w:space="0" w:color="auto"/>
              <w:right w:val="single" w:sz="4" w:space="0" w:color="auto"/>
            </w:tcBorders>
            <w:shd w:val="clear" w:color="auto" w:fill="E5DFEC"/>
            <w:vAlign w:val="center"/>
            <w:hideMark/>
          </w:tcPr>
          <w:p w:rsidR="00EC19A2" w:rsidRPr="008A4747" w:rsidRDefault="00EC19A2" w:rsidP="00496956">
            <w:pPr>
              <w:spacing w:before="120"/>
              <w:rPr>
                <w:sz w:val="20"/>
                <w:szCs w:val="20"/>
              </w:rPr>
            </w:pPr>
            <w:proofErr w:type="spellStart"/>
            <w:r w:rsidRPr="008A4747">
              <w:rPr>
                <w:sz w:val="20"/>
                <w:szCs w:val="20"/>
              </w:rPr>
              <w:t>Ribinė</w:t>
            </w:r>
            <w:proofErr w:type="spellEnd"/>
            <w:r w:rsidRPr="008A4747">
              <w:rPr>
                <w:sz w:val="20"/>
                <w:szCs w:val="20"/>
              </w:rPr>
              <w:t xml:space="preserve"> </w:t>
            </w:r>
            <w:proofErr w:type="spellStart"/>
            <w:r w:rsidRPr="008A4747">
              <w:rPr>
                <w:sz w:val="20"/>
                <w:szCs w:val="20"/>
              </w:rPr>
              <w:t>vertė</w:t>
            </w:r>
            <w:proofErr w:type="spellEnd"/>
          </w:p>
        </w:tc>
        <w:tc>
          <w:tcPr>
            <w:tcW w:w="2135" w:type="dxa"/>
            <w:gridSpan w:val="2"/>
            <w:tcBorders>
              <w:top w:val="single" w:sz="4" w:space="0" w:color="auto"/>
              <w:left w:val="nil"/>
              <w:bottom w:val="single" w:sz="4" w:space="0" w:color="auto"/>
              <w:right w:val="single" w:sz="4" w:space="0" w:color="auto"/>
            </w:tcBorders>
            <w:shd w:val="clear" w:color="auto" w:fill="E5DFEC"/>
            <w:vAlign w:val="center"/>
            <w:hideMark/>
          </w:tcPr>
          <w:p w:rsidR="00EC19A2" w:rsidRPr="008A4747" w:rsidRDefault="00EC19A2" w:rsidP="00496956">
            <w:pPr>
              <w:spacing w:before="120"/>
              <w:rPr>
                <w:sz w:val="20"/>
                <w:szCs w:val="20"/>
              </w:rPr>
            </w:pPr>
            <w:proofErr w:type="spellStart"/>
            <w:r w:rsidRPr="008A4747">
              <w:rPr>
                <w:sz w:val="20"/>
                <w:szCs w:val="20"/>
              </w:rPr>
              <w:t>Apskaičiuota</w:t>
            </w:r>
            <w:proofErr w:type="spellEnd"/>
            <w:r w:rsidRPr="008A4747">
              <w:rPr>
                <w:sz w:val="20"/>
                <w:szCs w:val="20"/>
              </w:rPr>
              <w:t xml:space="preserve"> </w:t>
            </w:r>
            <w:proofErr w:type="spellStart"/>
            <w:r w:rsidRPr="008A4747">
              <w:rPr>
                <w:sz w:val="20"/>
                <w:szCs w:val="20"/>
              </w:rPr>
              <w:t>didžiausia</w:t>
            </w:r>
            <w:proofErr w:type="spellEnd"/>
            <w:r w:rsidRPr="008A4747">
              <w:rPr>
                <w:sz w:val="20"/>
                <w:szCs w:val="20"/>
              </w:rPr>
              <w:t xml:space="preserve"> </w:t>
            </w:r>
            <w:proofErr w:type="spellStart"/>
            <w:r w:rsidRPr="008A4747">
              <w:rPr>
                <w:sz w:val="20"/>
                <w:szCs w:val="20"/>
              </w:rPr>
              <w:t>koncentracija</w:t>
            </w:r>
            <w:proofErr w:type="spellEnd"/>
            <w:r w:rsidRPr="008A4747">
              <w:rPr>
                <w:sz w:val="20"/>
                <w:szCs w:val="20"/>
              </w:rPr>
              <w:t xml:space="preserve"> </w:t>
            </w:r>
            <w:proofErr w:type="spellStart"/>
            <w:r w:rsidRPr="008A4747">
              <w:rPr>
                <w:sz w:val="20"/>
                <w:szCs w:val="20"/>
              </w:rPr>
              <w:t>nevertinant</w:t>
            </w:r>
            <w:proofErr w:type="spellEnd"/>
            <w:r w:rsidRPr="008A4747">
              <w:rPr>
                <w:sz w:val="20"/>
                <w:szCs w:val="20"/>
              </w:rPr>
              <w:t xml:space="preserve"> </w:t>
            </w:r>
            <w:proofErr w:type="spellStart"/>
            <w:r w:rsidRPr="008A4747">
              <w:rPr>
                <w:sz w:val="20"/>
                <w:szCs w:val="20"/>
              </w:rPr>
              <w:t>foninės</w:t>
            </w:r>
            <w:proofErr w:type="spellEnd"/>
            <w:r w:rsidRPr="008A4747">
              <w:rPr>
                <w:sz w:val="20"/>
                <w:szCs w:val="20"/>
              </w:rPr>
              <w:t xml:space="preserve"> </w:t>
            </w:r>
            <w:proofErr w:type="spellStart"/>
            <w:r w:rsidRPr="008A4747">
              <w:rPr>
                <w:sz w:val="20"/>
                <w:szCs w:val="20"/>
              </w:rPr>
              <w:t>taršos</w:t>
            </w:r>
            <w:proofErr w:type="spellEnd"/>
          </w:p>
        </w:tc>
        <w:tc>
          <w:tcPr>
            <w:tcW w:w="2008" w:type="dxa"/>
            <w:gridSpan w:val="2"/>
            <w:tcBorders>
              <w:top w:val="single" w:sz="4" w:space="0" w:color="auto"/>
              <w:left w:val="nil"/>
              <w:bottom w:val="single" w:sz="4" w:space="0" w:color="auto"/>
              <w:right w:val="single" w:sz="4" w:space="0" w:color="auto"/>
            </w:tcBorders>
            <w:shd w:val="clear" w:color="auto" w:fill="E5DFEC"/>
            <w:vAlign w:val="center"/>
            <w:hideMark/>
          </w:tcPr>
          <w:p w:rsidR="00EC19A2" w:rsidRPr="008A4747" w:rsidRDefault="00EC19A2" w:rsidP="00496956">
            <w:pPr>
              <w:spacing w:before="120"/>
              <w:rPr>
                <w:sz w:val="20"/>
                <w:szCs w:val="20"/>
              </w:rPr>
            </w:pPr>
            <w:proofErr w:type="spellStart"/>
            <w:r w:rsidRPr="008A4747">
              <w:rPr>
                <w:sz w:val="20"/>
                <w:szCs w:val="20"/>
              </w:rPr>
              <w:t>Apskaičiuota</w:t>
            </w:r>
            <w:proofErr w:type="spellEnd"/>
            <w:r w:rsidRPr="008A4747">
              <w:rPr>
                <w:sz w:val="20"/>
                <w:szCs w:val="20"/>
              </w:rPr>
              <w:t xml:space="preserve"> </w:t>
            </w:r>
            <w:proofErr w:type="spellStart"/>
            <w:r w:rsidRPr="008A4747">
              <w:rPr>
                <w:sz w:val="20"/>
                <w:szCs w:val="20"/>
              </w:rPr>
              <w:t>didžiausia</w:t>
            </w:r>
            <w:proofErr w:type="spellEnd"/>
            <w:r w:rsidRPr="008A4747">
              <w:rPr>
                <w:sz w:val="20"/>
                <w:szCs w:val="20"/>
              </w:rPr>
              <w:t xml:space="preserve"> </w:t>
            </w:r>
            <w:proofErr w:type="spellStart"/>
            <w:r w:rsidRPr="008A4747">
              <w:rPr>
                <w:sz w:val="20"/>
                <w:szCs w:val="20"/>
              </w:rPr>
              <w:t>koncentracija</w:t>
            </w:r>
            <w:proofErr w:type="spellEnd"/>
            <w:r w:rsidRPr="008A4747">
              <w:rPr>
                <w:sz w:val="20"/>
                <w:szCs w:val="20"/>
              </w:rPr>
              <w:t xml:space="preserve"> </w:t>
            </w:r>
            <w:proofErr w:type="spellStart"/>
            <w:r w:rsidRPr="008A4747">
              <w:rPr>
                <w:sz w:val="20"/>
                <w:szCs w:val="20"/>
              </w:rPr>
              <w:t>įvertinus</w:t>
            </w:r>
            <w:proofErr w:type="spellEnd"/>
            <w:r w:rsidRPr="008A4747">
              <w:rPr>
                <w:sz w:val="20"/>
                <w:szCs w:val="20"/>
              </w:rPr>
              <w:t xml:space="preserve"> </w:t>
            </w:r>
            <w:proofErr w:type="spellStart"/>
            <w:r w:rsidRPr="008A4747">
              <w:rPr>
                <w:sz w:val="20"/>
                <w:szCs w:val="20"/>
              </w:rPr>
              <w:t>foninę</w:t>
            </w:r>
            <w:proofErr w:type="spellEnd"/>
            <w:r w:rsidRPr="008A4747">
              <w:rPr>
                <w:sz w:val="20"/>
                <w:szCs w:val="20"/>
              </w:rPr>
              <w:t xml:space="preserve"> </w:t>
            </w:r>
            <w:proofErr w:type="spellStart"/>
            <w:r w:rsidRPr="008A4747">
              <w:rPr>
                <w:sz w:val="20"/>
                <w:szCs w:val="20"/>
              </w:rPr>
              <w:t>taršą</w:t>
            </w:r>
            <w:proofErr w:type="spellEnd"/>
          </w:p>
        </w:tc>
      </w:tr>
      <w:tr w:rsidR="00EC19A2" w:rsidRPr="008A4747" w:rsidTr="00496956">
        <w:trPr>
          <w:trHeight w:val="102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EC19A2" w:rsidRPr="008A4747" w:rsidRDefault="00EC19A2" w:rsidP="00496956">
            <w:pPr>
              <w:rPr>
                <w:sz w:val="20"/>
                <w:szCs w:val="20"/>
              </w:rPr>
            </w:pPr>
          </w:p>
        </w:tc>
        <w:tc>
          <w:tcPr>
            <w:tcW w:w="1566" w:type="dxa"/>
            <w:tcBorders>
              <w:top w:val="nil"/>
              <w:left w:val="nil"/>
              <w:bottom w:val="single" w:sz="4" w:space="0" w:color="auto"/>
              <w:right w:val="single" w:sz="4" w:space="0" w:color="auto"/>
            </w:tcBorders>
            <w:shd w:val="clear" w:color="auto" w:fill="E5DFEC"/>
            <w:vAlign w:val="center"/>
            <w:hideMark/>
          </w:tcPr>
          <w:p w:rsidR="00EC19A2" w:rsidRPr="008A4747" w:rsidRDefault="00EC19A2" w:rsidP="00496956">
            <w:pPr>
              <w:rPr>
                <w:sz w:val="20"/>
                <w:szCs w:val="20"/>
              </w:rPr>
            </w:pPr>
            <w:proofErr w:type="spellStart"/>
            <w:r w:rsidRPr="008A4747">
              <w:rPr>
                <w:rFonts w:eastAsia="Calibri"/>
                <w:sz w:val="20"/>
                <w:szCs w:val="20"/>
              </w:rPr>
              <w:t>Vidurkinimo</w:t>
            </w:r>
            <w:proofErr w:type="spellEnd"/>
            <w:r w:rsidRPr="008A4747">
              <w:rPr>
                <w:rFonts w:eastAsia="Calibri"/>
                <w:sz w:val="20"/>
                <w:szCs w:val="20"/>
              </w:rPr>
              <w:t xml:space="preserve"> </w:t>
            </w:r>
            <w:proofErr w:type="spellStart"/>
            <w:r w:rsidRPr="008A4747">
              <w:rPr>
                <w:rFonts w:eastAsia="Calibri"/>
                <w:sz w:val="20"/>
                <w:szCs w:val="20"/>
              </w:rPr>
              <w:t>intervalas</w:t>
            </w:r>
            <w:proofErr w:type="spellEnd"/>
          </w:p>
        </w:tc>
        <w:tc>
          <w:tcPr>
            <w:tcW w:w="1019" w:type="dxa"/>
            <w:tcBorders>
              <w:top w:val="nil"/>
              <w:left w:val="nil"/>
              <w:bottom w:val="single" w:sz="4" w:space="0" w:color="auto"/>
              <w:right w:val="single" w:sz="4" w:space="0" w:color="auto"/>
            </w:tcBorders>
            <w:shd w:val="clear" w:color="auto" w:fill="E5DFEC"/>
            <w:vAlign w:val="center"/>
            <w:hideMark/>
          </w:tcPr>
          <w:p w:rsidR="00EC19A2" w:rsidRPr="008A4747" w:rsidRDefault="00EC19A2" w:rsidP="00496956">
            <w:pPr>
              <w:rPr>
                <w:sz w:val="20"/>
                <w:szCs w:val="20"/>
              </w:rPr>
            </w:pPr>
            <w:r w:rsidRPr="008A4747">
              <w:rPr>
                <w:rFonts w:eastAsia="Calibri"/>
                <w:sz w:val="20"/>
                <w:szCs w:val="20"/>
              </w:rPr>
              <w:t>[µg/m</w:t>
            </w:r>
            <w:r w:rsidRPr="008A4747">
              <w:rPr>
                <w:rFonts w:eastAsia="Calibri"/>
                <w:sz w:val="20"/>
                <w:szCs w:val="20"/>
                <w:vertAlign w:val="superscript"/>
              </w:rPr>
              <w:t>3</w:t>
            </w:r>
            <w:r w:rsidRPr="008A4747">
              <w:rPr>
                <w:rFonts w:eastAsia="Calibri"/>
                <w:sz w:val="20"/>
                <w:szCs w:val="20"/>
              </w:rPr>
              <w:t>]</w:t>
            </w:r>
          </w:p>
        </w:tc>
        <w:tc>
          <w:tcPr>
            <w:tcW w:w="1186" w:type="dxa"/>
            <w:tcBorders>
              <w:top w:val="nil"/>
              <w:left w:val="nil"/>
              <w:bottom w:val="single" w:sz="4" w:space="0" w:color="auto"/>
              <w:right w:val="single" w:sz="4" w:space="0" w:color="auto"/>
            </w:tcBorders>
            <w:shd w:val="clear" w:color="auto" w:fill="E5DFEC"/>
            <w:vAlign w:val="center"/>
            <w:hideMark/>
          </w:tcPr>
          <w:p w:rsidR="00EC19A2" w:rsidRPr="008A4747" w:rsidRDefault="00EC19A2" w:rsidP="00496956">
            <w:pPr>
              <w:rPr>
                <w:sz w:val="20"/>
                <w:szCs w:val="20"/>
              </w:rPr>
            </w:pPr>
            <w:r w:rsidRPr="008A4747">
              <w:rPr>
                <w:rFonts w:eastAsia="Calibri"/>
                <w:sz w:val="20"/>
                <w:szCs w:val="20"/>
              </w:rPr>
              <w:t>[µg/m</w:t>
            </w:r>
            <w:r w:rsidRPr="008A4747">
              <w:rPr>
                <w:rFonts w:eastAsia="Calibri"/>
                <w:sz w:val="20"/>
                <w:szCs w:val="20"/>
                <w:vertAlign w:val="superscript"/>
              </w:rPr>
              <w:t>3</w:t>
            </w:r>
            <w:r w:rsidRPr="008A4747">
              <w:rPr>
                <w:rFonts w:eastAsia="Calibri"/>
                <w:sz w:val="20"/>
                <w:szCs w:val="20"/>
              </w:rPr>
              <w:t>]</w:t>
            </w:r>
          </w:p>
        </w:tc>
        <w:tc>
          <w:tcPr>
            <w:tcW w:w="949" w:type="dxa"/>
            <w:tcBorders>
              <w:top w:val="nil"/>
              <w:left w:val="nil"/>
              <w:bottom w:val="single" w:sz="4" w:space="0" w:color="auto"/>
              <w:right w:val="single" w:sz="4" w:space="0" w:color="auto"/>
            </w:tcBorders>
            <w:shd w:val="clear" w:color="auto" w:fill="E5DFEC"/>
            <w:vAlign w:val="center"/>
            <w:hideMark/>
          </w:tcPr>
          <w:p w:rsidR="00EC19A2" w:rsidRPr="008A4747" w:rsidRDefault="00EC19A2" w:rsidP="00496956">
            <w:pPr>
              <w:rPr>
                <w:sz w:val="20"/>
                <w:szCs w:val="20"/>
              </w:rPr>
            </w:pPr>
            <w:proofErr w:type="spellStart"/>
            <w:proofErr w:type="gramStart"/>
            <w:r w:rsidRPr="008A4747">
              <w:rPr>
                <w:rFonts w:eastAsia="Calibri"/>
                <w:sz w:val="20"/>
                <w:szCs w:val="20"/>
              </w:rPr>
              <w:t>vnt</w:t>
            </w:r>
            <w:proofErr w:type="spellEnd"/>
            <w:proofErr w:type="gramEnd"/>
            <w:r w:rsidRPr="008A4747">
              <w:rPr>
                <w:rFonts w:eastAsia="Calibri"/>
                <w:sz w:val="20"/>
                <w:szCs w:val="20"/>
              </w:rPr>
              <w:t xml:space="preserve">. </w:t>
            </w:r>
            <w:proofErr w:type="spellStart"/>
            <w:r w:rsidRPr="008A4747">
              <w:rPr>
                <w:rFonts w:eastAsia="Calibri"/>
                <w:sz w:val="20"/>
                <w:szCs w:val="20"/>
              </w:rPr>
              <w:t>dalimis</w:t>
            </w:r>
            <w:proofErr w:type="spellEnd"/>
            <w:r w:rsidRPr="008A4747">
              <w:rPr>
                <w:rFonts w:eastAsia="Calibri"/>
                <w:sz w:val="20"/>
                <w:szCs w:val="20"/>
              </w:rPr>
              <w:t xml:space="preserve"> </w:t>
            </w:r>
            <w:proofErr w:type="spellStart"/>
            <w:r w:rsidRPr="008A4747">
              <w:rPr>
                <w:rFonts w:eastAsia="Calibri"/>
                <w:sz w:val="20"/>
                <w:szCs w:val="20"/>
              </w:rPr>
              <w:t>ribinės</w:t>
            </w:r>
            <w:proofErr w:type="spellEnd"/>
            <w:r w:rsidRPr="008A4747">
              <w:rPr>
                <w:rFonts w:eastAsia="Calibri"/>
                <w:sz w:val="20"/>
                <w:szCs w:val="20"/>
              </w:rPr>
              <w:t xml:space="preserve"> </w:t>
            </w:r>
            <w:proofErr w:type="spellStart"/>
            <w:r w:rsidRPr="008A4747">
              <w:rPr>
                <w:rFonts w:eastAsia="Calibri"/>
                <w:sz w:val="20"/>
                <w:szCs w:val="20"/>
              </w:rPr>
              <w:t>vertės</w:t>
            </w:r>
            <w:proofErr w:type="spellEnd"/>
          </w:p>
        </w:tc>
        <w:tc>
          <w:tcPr>
            <w:tcW w:w="1059" w:type="dxa"/>
            <w:tcBorders>
              <w:top w:val="nil"/>
              <w:left w:val="nil"/>
              <w:bottom w:val="single" w:sz="4" w:space="0" w:color="auto"/>
              <w:right w:val="single" w:sz="4" w:space="0" w:color="auto"/>
            </w:tcBorders>
            <w:shd w:val="clear" w:color="auto" w:fill="E5DFEC"/>
            <w:vAlign w:val="center"/>
            <w:hideMark/>
          </w:tcPr>
          <w:p w:rsidR="00EC19A2" w:rsidRPr="008A4747" w:rsidRDefault="00EC19A2" w:rsidP="00496956">
            <w:pPr>
              <w:rPr>
                <w:sz w:val="20"/>
                <w:szCs w:val="20"/>
              </w:rPr>
            </w:pPr>
            <w:r w:rsidRPr="008A4747">
              <w:rPr>
                <w:rFonts w:eastAsia="Calibri"/>
                <w:sz w:val="20"/>
                <w:szCs w:val="20"/>
              </w:rPr>
              <w:t>[µg/m</w:t>
            </w:r>
            <w:r w:rsidRPr="008A4747">
              <w:rPr>
                <w:rFonts w:eastAsia="Calibri"/>
                <w:sz w:val="20"/>
                <w:szCs w:val="20"/>
                <w:vertAlign w:val="superscript"/>
              </w:rPr>
              <w:t>3</w:t>
            </w:r>
            <w:r w:rsidRPr="008A4747">
              <w:rPr>
                <w:rFonts w:eastAsia="Calibri"/>
                <w:sz w:val="20"/>
                <w:szCs w:val="20"/>
              </w:rPr>
              <w:t>]</w:t>
            </w:r>
          </w:p>
        </w:tc>
        <w:tc>
          <w:tcPr>
            <w:tcW w:w="949" w:type="dxa"/>
            <w:tcBorders>
              <w:top w:val="nil"/>
              <w:left w:val="nil"/>
              <w:bottom w:val="single" w:sz="4" w:space="0" w:color="auto"/>
              <w:right w:val="single" w:sz="4" w:space="0" w:color="auto"/>
            </w:tcBorders>
            <w:shd w:val="clear" w:color="auto" w:fill="E5DFEC"/>
            <w:vAlign w:val="center"/>
            <w:hideMark/>
          </w:tcPr>
          <w:p w:rsidR="00EC19A2" w:rsidRPr="008A4747" w:rsidRDefault="00EC19A2" w:rsidP="00496956">
            <w:pPr>
              <w:rPr>
                <w:sz w:val="20"/>
                <w:szCs w:val="20"/>
              </w:rPr>
            </w:pPr>
            <w:proofErr w:type="spellStart"/>
            <w:proofErr w:type="gramStart"/>
            <w:r w:rsidRPr="008A4747">
              <w:rPr>
                <w:rFonts w:eastAsia="Calibri"/>
                <w:sz w:val="20"/>
                <w:szCs w:val="20"/>
              </w:rPr>
              <w:t>vnt</w:t>
            </w:r>
            <w:proofErr w:type="spellEnd"/>
            <w:proofErr w:type="gramEnd"/>
            <w:r w:rsidRPr="008A4747">
              <w:rPr>
                <w:rFonts w:eastAsia="Calibri"/>
                <w:sz w:val="20"/>
                <w:szCs w:val="20"/>
              </w:rPr>
              <w:t xml:space="preserve">. </w:t>
            </w:r>
            <w:proofErr w:type="spellStart"/>
            <w:r w:rsidRPr="008A4747">
              <w:rPr>
                <w:rFonts w:eastAsia="Calibri"/>
                <w:sz w:val="20"/>
                <w:szCs w:val="20"/>
              </w:rPr>
              <w:t>dalimis</w:t>
            </w:r>
            <w:proofErr w:type="spellEnd"/>
            <w:r w:rsidRPr="008A4747">
              <w:rPr>
                <w:rFonts w:eastAsia="Calibri"/>
                <w:sz w:val="20"/>
                <w:szCs w:val="20"/>
              </w:rPr>
              <w:t xml:space="preserve"> </w:t>
            </w:r>
            <w:proofErr w:type="spellStart"/>
            <w:r w:rsidRPr="008A4747">
              <w:rPr>
                <w:rFonts w:eastAsia="Calibri"/>
                <w:sz w:val="20"/>
                <w:szCs w:val="20"/>
              </w:rPr>
              <w:t>ribinės</w:t>
            </w:r>
            <w:proofErr w:type="spellEnd"/>
            <w:r w:rsidRPr="008A4747">
              <w:rPr>
                <w:rFonts w:eastAsia="Calibri"/>
                <w:sz w:val="20"/>
                <w:szCs w:val="20"/>
              </w:rPr>
              <w:t xml:space="preserve"> </w:t>
            </w:r>
            <w:proofErr w:type="spellStart"/>
            <w:r w:rsidRPr="008A4747">
              <w:rPr>
                <w:rFonts w:eastAsia="Calibri"/>
                <w:sz w:val="20"/>
                <w:szCs w:val="20"/>
              </w:rPr>
              <w:t>vertės</w:t>
            </w:r>
            <w:proofErr w:type="spellEnd"/>
          </w:p>
        </w:tc>
      </w:tr>
      <w:tr w:rsidR="00EC19A2" w:rsidRPr="008A4747" w:rsidTr="00496956">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C19A2" w:rsidRPr="008A4747" w:rsidRDefault="00EC19A2" w:rsidP="008A4747">
            <w:pPr>
              <w:jc w:val="center"/>
              <w:rPr>
                <w:sz w:val="20"/>
                <w:szCs w:val="20"/>
              </w:rPr>
            </w:pPr>
            <w:r w:rsidRPr="008A4747">
              <w:rPr>
                <w:rFonts w:eastAsia="Calibri"/>
                <w:sz w:val="20"/>
                <w:szCs w:val="20"/>
              </w:rPr>
              <w:t>1</w:t>
            </w:r>
          </w:p>
        </w:tc>
        <w:tc>
          <w:tcPr>
            <w:tcW w:w="1566" w:type="dxa"/>
            <w:tcBorders>
              <w:top w:val="nil"/>
              <w:left w:val="nil"/>
              <w:bottom w:val="single" w:sz="4" w:space="0" w:color="auto"/>
              <w:right w:val="single" w:sz="4" w:space="0" w:color="auto"/>
            </w:tcBorders>
            <w:shd w:val="clear" w:color="auto" w:fill="auto"/>
            <w:vAlign w:val="center"/>
            <w:hideMark/>
          </w:tcPr>
          <w:p w:rsidR="00EC19A2" w:rsidRPr="008A4747" w:rsidRDefault="00EC19A2" w:rsidP="008A4747">
            <w:pPr>
              <w:jc w:val="center"/>
              <w:rPr>
                <w:sz w:val="20"/>
                <w:szCs w:val="20"/>
              </w:rPr>
            </w:pPr>
            <w:r w:rsidRPr="008A4747">
              <w:rPr>
                <w:rFonts w:eastAsia="Calibri"/>
                <w:sz w:val="20"/>
                <w:szCs w:val="20"/>
              </w:rPr>
              <w:t>2</w:t>
            </w:r>
          </w:p>
        </w:tc>
        <w:tc>
          <w:tcPr>
            <w:tcW w:w="1019" w:type="dxa"/>
            <w:tcBorders>
              <w:top w:val="nil"/>
              <w:left w:val="nil"/>
              <w:bottom w:val="single" w:sz="4" w:space="0" w:color="auto"/>
              <w:right w:val="single" w:sz="4" w:space="0" w:color="auto"/>
            </w:tcBorders>
            <w:shd w:val="clear" w:color="auto" w:fill="auto"/>
            <w:vAlign w:val="center"/>
            <w:hideMark/>
          </w:tcPr>
          <w:p w:rsidR="00EC19A2" w:rsidRPr="008A4747" w:rsidRDefault="00EC19A2" w:rsidP="008A4747">
            <w:pPr>
              <w:jc w:val="center"/>
              <w:rPr>
                <w:sz w:val="20"/>
                <w:szCs w:val="20"/>
              </w:rPr>
            </w:pPr>
            <w:r w:rsidRPr="008A4747">
              <w:rPr>
                <w:rFonts w:eastAsia="Calibri"/>
                <w:sz w:val="20"/>
                <w:szCs w:val="20"/>
              </w:rPr>
              <w:t>3</w:t>
            </w:r>
          </w:p>
        </w:tc>
        <w:tc>
          <w:tcPr>
            <w:tcW w:w="1186" w:type="dxa"/>
            <w:tcBorders>
              <w:top w:val="nil"/>
              <w:left w:val="nil"/>
              <w:bottom w:val="single" w:sz="4" w:space="0" w:color="auto"/>
              <w:right w:val="single" w:sz="4" w:space="0" w:color="auto"/>
            </w:tcBorders>
            <w:shd w:val="clear" w:color="auto" w:fill="auto"/>
            <w:vAlign w:val="center"/>
            <w:hideMark/>
          </w:tcPr>
          <w:p w:rsidR="00EC19A2" w:rsidRPr="008A4747" w:rsidRDefault="00EC19A2" w:rsidP="008A4747">
            <w:pPr>
              <w:jc w:val="center"/>
              <w:rPr>
                <w:sz w:val="20"/>
                <w:szCs w:val="20"/>
              </w:rPr>
            </w:pPr>
            <w:r w:rsidRPr="008A4747">
              <w:rPr>
                <w:rFonts w:eastAsia="Calibri"/>
                <w:sz w:val="20"/>
                <w:szCs w:val="20"/>
              </w:rPr>
              <w:t>4</w:t>
            </w:r>
          </w:p>
        </w:tc>
        <w:tc>
          <w:tcPr>
            <w:tcW w:w="949" w:type="dxa"/>
            <w:tcBorders>
              <w:top w:val="nil"/>
              <w:left w:val="nil"/>
              <w:bottom w:val="single" w:sz="4" w:space="0" w:color="auto"/>
              <w:right w:val="single" w:sz="4" w:space="0" w:color="auto"/>
            </w:tcBorders>
            <w:shd w:val="clear" w:color="auto" w:fill="auto"/>
            <w:vAlign w:val="center"/>
            <w:hideMark/>
          </w:tcPr>
          <w:p w:rsidR="00EC19A2" w:rsidRPr="008A4747" w:rsidRDefault="00EC19A2" w:rsidP="008A4747">
            <w:pPr>
              <w:jc w:val="center"/>
              <w:rPr>
                <w:sz w:val="20"/>
                <w:szCs w:val="20"/>
              </w:rPr>
            </w:pPr>
            <w:r w:rsidRPr="008A4747">
              <w:rPr>
                <w:rFonts w:eastAsia="Calibri"/>
                <w:sz w:val="20"/>
                <w:szCs w:val="20"/>
              </w:rPr>
              <w:t>5</w:t>
            </w:r>
          </w:p>
        </w:tc>
        <w:tc>
          <w:tcPr>
            <w:tcW w:w="1059" w:type="dxa"/>
            <w:tcBorders>
              <w:top w:val="nil"/>
              <w:left w:val="nil"/>
              <w:bottom w:val="single" w:sz="4" w:space="0" w:color="auto"/>
              <w:right w:val="single" w:sz="4" w:space="0" w:color="auto"/>
            </w:tcBorders>
            <w:shd w:val="clear" w:color="auto" w:fill="auto"/>
            <w:vAlign w:val="center"/>
            <w:hideMark/>
          </w:tcPr>
          <w:p w:rsidR="00EC19A2" w:rsidRPr="008A4747" w:rsidRDefault="00EC19A2" w:rsidP="008A4747">
            <w:pPr>
              <w:jc w:val="center"/>
              <w:rPr>
                <w:sz w:val="20"/>
                <w:szCs w:val="20"/>
              </w:rPr>
            </w:pPr>
            <w:r w:rsidRPr="008A4747">
              <w:rPr>
                <w:rFonts w:eastAsia="Calibri"/>
                <w:sz w:val="20"/>
                <w:szCs w:val="20"/>
              </w:rPr>
              <w:t>4</w:t>
            </w:r>
          </w:p>
        </w:tc>
        <w:tc>
          <w:tcPr>
            <w:tcW w:w="949" w:type="dxa"/>
            <w:tcBorders>
              <w:top w:val="nil"/>
              <w:left w:val="nil"/>
              <w:bottom w:val="single" w:sz="4" w:space="0" w:color="auto"/>
              <w:right w:val="single" w:sz="4" w:space="0" w:color="auto"/>
            </w:tcBorders>
            <w:shd w:val="clear" w:color="auto" w:fill="auto"/>
            <w:vAlign w:val="center"/>
            <w:hideMark/>
          </w:tcPr>
          <w:p w:rsidR="00EC19A2" w:rsidRPr="008A4747" w:rsidRDefault="00EC19A2" w:rsidP="008A4747">
            <w:pPr>
              <w:jc w:val="center"/>
              <w:rPr>
                <w:sz w:val="20"/>
                <w:szCs w:val="20"/>
              </w:rPr>
            </w:pPr>
            <w:r w:rsidRPr="008A4747">
              <w:rPr>
                <w:rFonts w:eastAsia="Calibri"/>
                <w:sz w:val="20"/>
                <w:szCs w:val="20"/>
              </w:rPr>
              <w:t>5</w:t>
            </w:r>
          </w:p>
        </w:tc>
      </w:tr>
      <w:tr w:rsidR="00EC19A2" w:rsidRPr="008A4747" w:rsidTr="00496956">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EC19A2" w:rsidRPr="008A4747" w:rsidRDefault="00EC19A2" w:rsidP="00496956">
            <w:pPr>
              <w:rPr>
                <w:sz w:val="20"/>
                <w:szCs w:val="20"/>
                <w:lang w:eastAsia="en-GB"/>
              </w:rPr>
            </w:pPr>
            <w:proofErr w:type="spellStart"/>
            <w:r w:rsidRPr="008A4747">
              <w:rPr>
                <w:sz w:val="20"/>
                <w:szCs w:val="20"/>
                <w:lang w:eastAsia="en-GB"/>
              </w:rPr>
              <w:t>Anglies</w:t>
            </w:r>
            <w:proofErr w:type="spellEnd"/>
            <w:r w:rsidRPr="008A4747">
              <w:rPr>
                <w:sz w:val="20"/>
                <w:szCs w:val="20"/>
                <w:lang w:eastAsia="en-GB"/>
              </w:rPr>
              <w:t xml:space="preserve"> </w:t>
            </w:r>
            <w:proofErr w:type="spellStart"/>
            <w:r w:rsidRPr="008A4747">
              <w:rPr>
                <w:sz w:val="20"/>
                <w:szCs w:val="20"/>
                <w:lang w:eastAsia="en-GB"/>
              </w:rPr>
              <w:t>monoksidas</w:t>
            </w:r>
            <w:proofErr w:type="spellEnd"/>
            <w:r w:rsidRPr="008A4747">
              <w:rPr>
                <w:sz w:val="20"/>
                <w:szCs w:val="20"/>
                <w:lang w:eastAsia="en-GB"/>
              </w:rPr>
              <w:t>(CO)</w:t>
            </w:r>
          </w:p>
        </w:tc>
        <w:tc>
          <w:tcPr>
            <w:tcW w:w="1566" w:type="dxa"/>
            <w:tcBorders>
              <w:top w:val="nil"/>
              <w:left w:val="nil"/>
              <w:bottom w:val="single" w:sz="4" w:space="0" w:color="auto"/>
              <w:right w:val="single" w:sz="4" w:space="0" w:color="auto"/>
            </w:tcBorders>
            <w:shd w:val="clear" w:color="auto" w:fill="auto"/>
            <w:vAlign w:val="center"/>
            <w:hideMark/>
          </w:tcPr>
          <w:p w:rsidR="00EC19A2" w:rsidRPr="008A4747" w:rsidRDefault="00EC19A2" w:rsidP="00496956">
            <w:pPr>
              <w:rPr>
                <w:sz w:val="20"/>
                <w:szCs w:val="20"/>
                <w:lang w:eastAsia="en-GB"/>
              </w:rPr>
            </w:pPr>
            <w:r w:rsidRPr="008A4747">
              <w:rPr>
                <w:sz w:val="20"/>
                <w:szCs w:val="20"/>
                <w:lang w:eastAsia="en-GB"/>
              </w:rPr>
              <w:t xml:space="preserve">8 </w:t>
            </w:r>
            <w:proofErr w:type="spellStart"/>
            <w:r w:rsidRPr="008A4747">
              <w:rPr>
                <w:sz w:val="20"/>
                <w:szCs w:val="20"/>
                <w:lang w:eastAsia="en-GB"/>
              </w:rPr>
              <w:t>valandų</w:t>
            </w:r>
            <w:proofErr w:type="spellEnd"/>
          </w:p>
        </w:tc>
        <w:tc>
          <w:tcPr>
            <w:tcW w:w="1019" w:type="dxa"/>
            <w:tcBorders>
              <w:top w:val="nil"/>
              <w:left w:val="nil"/>
              <w:bottom w:val="single" w:sz="4" w:space="0" w:color="auto"/>
              <w:right w:val="single" w:sz="4" w:space="0" w:color="auto"/>
            </w:tcBorders>
            <w:shd w:val="clear" w:color="auto" w:fill="auto"/>
            <w:vAlign w:val="center"/>
            <w:hideMark/>
          </w:tcPr>
          <w:p w:rsidR="00EC19A2" w:rsidRPr="008A4747" w:rsidRDefault="00EC19A2" w:rsidP="00496956">
            <w:pPr>
              <w:rPr>
                <w:sz w:val="20"/>
                <w:szCs w:val="20"/>
              </w:rPr>
            </w:pPr>
            <w:r w:rsidRPr="008A4747">
              <w:rPr>
                <w:sz w:val="20"/>
                <w:szCs w:val="20"/>
              </w:rPr>
              <w:t>10000</w:t>
            </w:r>
          </w:p>
        </w:tc>
        <w:tc>
          <w:tcPr>
            <w:tcW w:w="1186" w:type="dxa"/>
            <w:tcBorders>
              <w:top w:val="nil"/>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263,376</w:t>
            </w:r>
          </w:p>
        </w:tc>
        <w:tc>
          <w:tcPr>
            <w:tcW w:w="949" w:type="dxa"/>
            <w:tcBorders>
              <w:top w:val="nil"/>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0,026</w:t>
            </w:r>
          </w:p>
        </w:tc>
        <w:tc>
          <w:tcPr>
            <w:tcW w:w="1059" w:type="dxa"/>
            <w:tcBorders>
              <w:top w:val="nil"/>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453,376</w:t>
            </w:r>
          </w:p>
        </w:tc>
        <w:tc>
          <w:tcPr>
            <w:tcW w:w="949" w:type="dxa"/>
            <w:tcBorders>
              <w:top w:val="nil"/>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0,045</w:t>
            </w:r>
          </w:p>
        </w:tc>
      </w:tr>
      <w:tr w:rsidR="00EC19A2" w:rsidRPr="008A4747" w:rsidTr="00496956">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EC19A2" w:rsidRPr="008A4747" w:rsidRDefault="00EC19A2" w:rsidP="00496956">
            <w:pPr>
              <w:rPr>
                <w:sz w:val="20"/>
                <w:szCs w:val="20"/>
                <w:lang w:eastAsia="en-GB"/>
              </w:rPr>
            </w:pPr>
            <w:proofErr w:type="spellStart"/>
            <w:r w:rsidRPr="008A4747">
              <w:rPr>
                <w:sz w:val="20"/>
                <w:szCs w:val="20"/>
                <w:lang w:eastAsia="en-GB"/>
              </w:rPr>
              <w:t>Azoto</w:t>
            </w:r>
            <w:proofErr w:type="spellEnd"/>
            <w:r w:rsidRPr="008A4747">
              <w:rPr>
                <w:sz w:val="20"/>
                <w:szCs w:val="20"/>
                <w:lang w:eastAsia="en-GB"/>
              </w:rPr>
              <w:t xml:space="preserve"> </w:t>
            </w:r>
            <w:proofErr w:type="spellStart"/>
            <w:r w:rsidRPr="008A4747">
              <w:rPr>
                <w:sz w:val="20"/>
                <w:szCs w:val="20"/>
                <w:lang w:eastAsia="en-GB"/>
              </w:rPr>
              <w:t>dioksidas</w:t>
            </w:r>
            <w:proofErr w:type="spellEnd"/>
            <w:r w:rsidRPr="008A4747">
              <w:rPr>
                <w:sz w:val="20"/>
                <w:szCs w:val="20"/>
                <w:lang w:eastAsia="en-GB"/>
              </w:rPr>
              <w:t xml:space="preserve"> (NO</w:t>
            </w:r>
            <w:r w:rsidRPr="008A4747">
              <w:rPr>
                <w:sz w:val="20"/>
                <w:szCs w:val="20"/>
                <w:vertAlign w:val="subscript"/>
                <w:lang w:eastAsia="en-GB"/>
              </w:rPr>
              <w:t>2</w:t>
            </w:r>
            <w:r w:rsidRPr="008A4747">
              <w:rPr>
                <w:sz w:val="20"/>
                <w:szCs w:val="20"/>
                <w:lang w:eastAsia="en-GB"/>
              </w:rPr>
              <w:t>)</w:t>
            </w:r>
          </w:p>
        </w:tc>
        <w:tc>
          <w:tcPr>
            <w:tcW w:w="1566" w:type="dxa"/>
            <w:tcBorders>
              <w:top w:val="nil"/>
              <w:left w:val="nil"/>
              <w:bottom w:val="single" w:sz="4" w:space="0" w:color="auto"/>
              <w:right w:val="single" w:sz="4" w:space="0" w:color="auto"/>
            </w:tcBorders>
            <w:shd w:val="clear" w:color="auto" w:fill="auto"/>
            <w:vAlign w:val="center"/>
            <w:hideMark/>
          </w:tcPr>
          <w:p w:rsidR="00EC19A2" w:rsidRPr="008A4747" w:rsidRDefault="00EC19A2" w:rsidP="00496956">
            <w:pPr>
              <w:rPr>
                <w:sz w:val="20"/>
                <w:szCs w:val="20"/>
                <w:lang w:eastAsia="en-GB"/>
              </w:rPr>
            </w:pPr>
            <w:r w:rsidRPr="008A4747">
              <w:rPr>
                <w:sz w:val="20"/>
                <w:szCs w:val="20"/>
                <w:lang w:eastAsia="en-GB"/>
              </w:rPr>
              <w:t xml:space="preserve">1 </w:t>
            </w:r>
            <w:proofErr w:type="spellStart"/>
            <w:r w:rsidRPr="008A4747">
              <w:rPr>
                <w:sz w:val="20"/>
                <w:szCs w:val="20"/>
                <w:lang w:eastAsia="en-GB"/>
              </w:rPr>
              <w:t>valandos</w:t>
            </w:r>
            <w:proofErr w:type="spellEnd"/>
          </w:p>
        </w:tc>
        <w:tc>
          <w:tcPr>
            <w:tcW w:w="1019" w:type="dxa"/>
            <w:tcBorders>
              <w:top w:val="nil"/>
              <w:left w:val="nil"/>
              <w:bottom w:val="single" w:sz="4" w:space="0" w:color="auto"/>
              <w:right w:val="single" w:sz="4" w:space="0" w:color="auto"/>
            </w:tcBorders>
            <w:shd w:val="clear" w:color="auto" w:fill="auto"/>
            <w:vAlign w:val="center"/>
            <w:hideMark/>
          </w:tcPr>
          <w:p w:rsidR="00EC19A2" w:rsidRPr="008A4747" w:rsidRDefault="00EC19A2" w:rsidP="00496956">
            <w:pPr>
              <w:rPr>
                <w:sz w:val="20"/>
                <w:szCs w:val="20"/>
              </w:rPr>
            </w:pPr>
            <w:r w:rsidRPr="008A4747">
              <w:rPr>
                <w:sz w:val="20"/>
                <w:szCs w:val="20"/>
              </w:rPr>
              <w:t>200</w:t>
            </w:r>
          </w:p>
        </w:tc>
        <w:tc>
          <w:tcPr>
            <w:tcW w:w="1186" w:type="dxa"/>
            <w:tcBorders>
              <w:top w:val="nil"/>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134,285</w:t>
            </w:r>
          </w:p>
        </w:tc>
        <w:tc>
          <w:tcPr>
            <w:tcW w:w="949" w:type="dxa"/>
            <w:tcBorders>
              <w:top w:val="nil"/>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0,671</w:t>
            </w:r>
          </w:p>
        </w:tc>
        <w:tc>
          <w:tcPr>
            <w:tcW w:w="1059" w:type="dxa"/>
            <w:tcBorders>
              <w:top w:val="nil"/>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139,085</w:t>
            </w:r>
          </w:p>
        </w:tc>
        <w:tc>
          <w:tcPr>
            <w:tcW w:w="949" w:type="dxa"/>
            <w:tcBorders>
              <w:top w:val="nil"/>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0,695</w:t>
            </w:r>
          </w:p>
        </w:tc>
      </w:tr>
      <w:tr w:rsidR="00EC19A2" w:rsidRPr="008A4747" w:rsidTr="00496956">
        <w:trPr>
          <w:trHeight w:val="300"/>
        </w:trPr>
        <w:tc>
          <w:tcPr>
            <w:tcW w:w="2835" w:type="dxa"/>
            <w:vMerge/>
            <w:tcBorders>
              <w:top w:val="nil"/>
              <w:left w:val="single" w:sz="4" w:space="0" w:color="auto"/>
              <w:bottom w:val="single" w:sz="4" w:space="0" w:color="auto"/>
              <w:right w:val="single" w:sz="4" w:space="0" w:color="auto"/>
            </w:tcBorders>
            <w:vAlign w:val="center"/>
            <w:hideMark/>
          </w:tcPr>
          <w:p w:rsidR="00EC19A2" w:rsidRPr="008A4747" w:rsidRDefault="00EC19A2" w:rsidP="00496956">
            <w:pPr>
              <w:rPr>
                <w:sz w:val="20"/>
                <w:szCs w:val="20"/>
              </w:rPr>
            </w:pPr>
          </w:p>
        </w:tc>
        <w:tc>
          <w:tcPr>
            <w:tcW w:w="1566" w:type="dxa"/>
            <w:tcBorders>
              <w:top w:val="nil"/>
              <w:left w:val="nil"/>
              <w:bottom w:val="single" w:sz="4" w:space="0" w:color="auto"/>
              <w:right w:val="single" w:sz="4" w:space="0" w:color="auto"/>
            </w:tcBorders>
            <w:shd w:val="clear" w:color="auto" w:fill="auto"/>
            <w:vAlign w:val="center"/>
            <w:hideMark/>
          </w:tcPr>
          <w:p w:rsidR="00EC19A2" w:rsidRPr="008A4747" w:rsidRDefault="00EC19A2" w:rsidP="00496956">
            <w:pPr>
              <w:rPr>
                <w:sz w:val="20"/>
                <w:szCs w:val="20"/>
              </w:rPr>
            </w:pPr>
            <w:proofErr w:type="spellStart"/>
            <w:r w:rsidRPr="008A4747">
              <w:rPr>
                <w:sz w:val="20"/>
                <w:szCs w:val="20"/>
                <w:lang w:eastAsia="en-GB"/>
              </w:rPr>
              <w:t>metų</w:t>
            </w:r>
            <w:proofErr w:type="spellEnd"/>
          </w:p>
        </w:tc>
        <w:tc>
          <w:tcPr>
            <w:tcW w:w="1019" w:type="dxa"/>
            <w:tcBorders>
              <w:top w:val="nil"/>
              <w:left w:val="nil"/>
              <w:bottom w:val="single" w:sz="4" w:space="0" w:color="auto"/>
              <w:right w:val="single" w:sz="4" w:space="0" w:color="auto"/>
            </w:tcBorders>
            <w:shd w:val="clear" w:color="auto" w:fill="auto"/>
            <w:vAlign w:val="center"/>
            <w:hideMark/>
          </w:tcPr>
          <w:p w:rsidR="00EC19A2" w:rsidRPr="008A4747" w:rsidRDefault="00EC19A2" w:rsidP="00496956">
            <w:pPr>
              <w:rPr>
                <w:sz w:val="20"/>
                <w:szCs w:val="20"/>
              </w:rPr>
            </w:pPr>
            <w:r w:rsidRPr="008A4747">
              <w:rPr>
                <w:sz w:val="20"/>
                <w:szCs w:val="20"/>
              </w:rPr>
              <w:t>40</w:t>
            </w:r>
          </w:p>
        </w:tc>
        <w:tc>
          <w:tcPr>
            <w:tcW w:w="1186" w:type="dxa"/>
            <w:tcBorders>
              <w:top w:val="nil"/>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14,026</w:t>
            </w:r>
          </w:p>
        </w:tc>
        <w:tc>
          <w:tcPr>
            <w:tcW w:w="949" w:type="dxa"/>
            <w:tcBorders>
              <w:top w:val="nil"/>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0,351</w:t>
            </w:r>
          </w:p>
        </w:tc>
        <w:tc>
          <w:tcPr>
            <w:tcW w:w="1059" w:type="dxa"/>
            <w:tcBorders>
              <w:top w:val="nil"/>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18,826</w:t>
            </w:r>
          </w:p>
        </w:tc>
        <w:tc>
          <w:tcPr>
            <w:tcW w:w="949" w:type="dxa"/>
            <w:tcBorders>
              <w:top w:val="nil"/>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0,471</w:t>
            </w:r>
          </w:p>
        </w:tc>
      </w:tr>
      <w:tr w:rsidR="00EC19A2" w:rsidRPr="008A4747" w:rsidTr="00496956">
        <w:trPr>
          <w:trHeight w:val="293"/>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EC19A2" w:rsidRPr="008A4747" w:rsidRDefault="00EC19A2" w:rsidP="00496956">
            <w:pPr>
              <w:rPr>
                <w:sz w:val="20"/>
                <w:szCs w:val="20"/>
                <w:lang w:eastAsia="en-GB"/>
              </w:rPr>
            </w:pPr>
            <w:proofErr w:type="spellStart"/>
            <w:r w:rsidRPr="008A4747">
              <w:rPr>
                <w:sz w:val="20"/>
                <w:szCs w:val="20"/>
                <w:lang w:eastAsia="en-GB"/>
              </w:rPr>
              <w:t>Kietosios</w:t>
            </w:r>
            <w:proofErr w:type="spellEnd"/>
            <w:r w:rsidRPr="008A4747">
              <w:rPr>
                <w:sz w:val="20"/>
                <w:szCs w:val="20"/>
                <w:lang w:eastAsia="en-GB"/>
              </w:rPr>
              <w:t xml:space="preserve"> </w:t>
            </w:r>
            <w:proofErr w:type="spellStart"/>
            <w:r w:rsidRPr="008A4747">
              <w:rPr>
                <w:sz w:val="20"/>
                <w:szCs w:val="20"/>
                <w:lang w:eastAsia="en-GB"/>
              </w:rPr>
              <w:t>dalelės</w:t>
            </w:r>
            <w:proofErr w:type="spellEnd"/>
            <w:r w:rsidRPr="008A4747">
              <w:rPr>
                <w:sz w:val="20"/>
                <w:szCs w:val="20"/>
                <w:lang w:eastAsia="en-GB"/>
              </w:rPr>
              <w:t xml:space="preserve"> (KD10)</w:t>
            </w:r>
          </w:p>
        </w:tc>
        <w:tc>
          <w:tcPr>
            <w:tcW w:w="1566" w:type="dxa"/>
            <w:tcBorders>
              <w:top w:val="nil"/>
              <w:left w:val="nil"/>
              <w:bottom w:val="single" w:sz="4" w:space="0" w:color="auto"/>
              <w:right w:val="single" w:sz="4" w:space="0" w:color="auto"/>
            </w:tcBorders>
            <w:shd w:val="clear" w:color="auto" w:fill="auto"/>
            <w:vAlign w:val="center"/>
            <w:hideMark/>
          </w:tcPr>
          <w:p w:rsidR="00EC19A2" w:rsidRPr="008A4747" w:rsidRDefault="00EC19A2" w:rsidP="00496956">
            <w:pPr>
              <w:rPr>
                <w:sz w:val="20"/>
                <w:szCs w:val="20"/>
                <w:lang w:eastAsia="en-GB"/>
              </w:rPr>
            </w:pPr>
            <w:proofErr w:type="spellStart"/>
            <w:r w:rsidRPr="008A4747">
              <w:rPr>
                <w:sz w:val="20"/>
                <w:szCs w:val="20"/>
                <w:lang w:eastAsia="en-GB"/>
              </w:rPr>
              <w:t>paros</w:t>
            </w:r>
            <w:proofErr w:type="spellEnd"/>
          </w:p>
        </w:tc>
        <w:tc>
          <w:tcPr>
            <w:tcW w:w="1019" w:type="dxa"/>
            <w:tcBorders>
              <w:top w:val="nil"/>
              <w:left w:val="nil"/>
              <w:bottom w:val="single" w:sz="4" w:space="0" w:color="auto"/>
              <w:right w:val="single" w:sz="4" w:space="0" w:color="auto"/>
            </w:tcBorders>
            <w:shd w:val="clear" w:color="auto" w:fill="auto"/>
            <w:vAlign w:val="center"/>
            <w:hideMark/>
          </w:tcPr>
          <w:p w:rsidR="00EC19A2" w:rsidRPr="008A4747" w:rsidRDefault="00EC19A2" w:rsidP="00496956">
            <w:pPr>
              <w:rPr>
                <w:sz w:val="20"/>
                <w:szCs w:val="20"/>
              </w:rPr>
            </w:pPr>
            <w:r w:rsidRPr="008A4747">
              <w:rPr>
                <w:sz w:val="20"/>
                <w:szCs w:val="20"/>
              </w:rPr>
              <w:t>50</w:t>
            </w:r>
          </w:p>
        </w:tc>
        <w:tc>
          <w:tcPr>
            <w:tcW w:w="1186" w:type="dxa"/>
            <w:tcBorders>
              <w:top w:val="nil"/>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0,647</w:t>
            </w:r>
          </w:p>
        </w:tc>
        <w:tc>
          <w:tcPr>
            <w:tcW w:w="949" w:type="dxa"/>
            <w:tcBorders>
              <w:top w:val="nil"/>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0,013</w:t>
            </w:r>
          </w:p>
        </w:tc>
        <w:tc>
          <w:tcPr>
            <w:tcW w:w="1059" w:type="dxa"/>
            <w:tcBorders>
              <w:top w:val="nil"/>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10,047</w:t>
            </w:r>
          </w:p>
        </w:tc>
        <w:tc>
          <w:tcPr>
            <w:tcW w:w="949" w:type="dxa"/>
            <w:tcBorders>
              <w:top w:val="nil"/>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0,201</w:t>
            </w:r>
          </w:p>
        </w:tc>
      </w:tr>
      <w:tr w:rsidR="00EC19A2" w:rsidRPr="008A4747" w:rsidTr="00496956">
        <w:trPr>
          <w:trHeight w:val="300"/>
        </w:trPr>
        <w:tc>
          <w:tcPr>
            <w:tcW w:w="2835" w:type="dxa"/>
            <w:vMerge/>
            <w:tcBorders>
              <w:top w:val="nil"/>
              <w:left w:val="single" w:sz="4" w:space="0" w:color="auto"/>
              <w:bottom w:val="single" w:sz="4" w:space="0" w:color="auto"/>
              <w:right w:val="single" w:sz="4" w:space="0" w:color="auto"/>
            </w:tcBorders>
            <w:vAlign w:val="center"/>
            <w:hideMark/>
          </w:tcPr>
          <w:p w:rsidR="00EC19A2" w:rsidRPr="008A4747" w:rsidRDefault="00EC19A2" w:rsidP="00496956">
            <w:pPr>
              <w:rPr>
                <w:sz w:val="20"/>
                <w:szCs w:val="20"/>
              </w:rPr>
            </w:pPr>
          </w:p>
        </w:tc>
        <w:tc>
          <w:tcPr>
            <w:tcW w:w="1566" w:type="dxa"/>
            <w:tcBorders>
              <w:top w:val="nil"/>
              <w:left w:val="nil"/>
              <w:bottom w:val="single" w:sz="4" w:space="0" w:color="auto"/>
              <w:right w:val="single" w:sz="4" w:space="0" w:color="auto"/>
            </w:tcBorders>
            <w:shd w:val="clear" w:color="auto" w:fill="auto"/>
            <w:vAlign w:val="center"/>
            <w:hideMark/>
          </w:tcPr>
          <w:p w:rsidR="00EC19A2" w:rsidRPr="008A4747" w:rsidRDefault="00EC19A2" w:rsidP="00496956">
            <w:pPr>
              <w:rPr>
                <w:sz w:val="20"/>
                <w:szCs w:val="20"/>
              </w:rPr>
            </w:pPr>
            <w:proofErr w:type="spellStart"/>
            <w:r w:rsidRPr="008A4747">
              <w:rPr>
                <w:sz w:val="20"/>
                <w:szCs w:val="20"/>
                <w:lang w:eastAsia="en-GB"/>
              </w:rPr>
              <w:t>metų</w:t>
            </w:r>
            <w:proofErr w:type="spellEnd"/>
          </w:p>
        </w:tc>
        <w:tc>
          <w:tcPr>
            <w:tcW w:w="1019" w:type="dxa"/>
            <w:tcBorders>
              <w:top w:val="nil"/>
              <w:left w:val="nil"/>
              <w:bottom w:val="single" w:sz="4" w:space="0" w:color="auto"/>
              <w:right w:val="single" w:sz="4" w:space="0" w:color="auto"/>
            </w:tcBorders>
            <w:shd w:val="clear" w:color="auto" w:fill="auto"/>
            <w:vAlign w:val="center"/>
            <w:hideMark/>
          </w:tcPr>
          <w:p w:rsidR="00EC19A2" w:rsidRPr="008A4747" w:rsidRDefault="00EC19A2" w:rsidP="00496956">
            <w:pPr>
              <w:rPr>
                <w:sz w:val="20"/>
                <w:szCs w:val="20"/>
              </w:rPr>
            </w:pPr>
            <w:r w:rsidRPr="008A4747">
              <w:rPr>
                <w:sz w:val="20"/>
                <w:szCs w:val="20"/>
              </w:rPr>
              <w:t>40</w:t>
            </w:r>
          </w:p>
        </w:tc>
        <w:tc>
          <w:tcPr>
            <w:tcW w:w="1186" w:type="dxa"/>
            <w:tcBorders>
              <w:top w:val="nil"/>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1,002</w:t>
            </w:r>
          </w:p>
        </w:tc>
        <w:tc>
          <w:tcPr>
            <w:tcW w:w="949" w:type="dxa"/>
            <w:tcBorders>
              <w:top w:val="nil"/>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0,025</w:t>
            </w:r>
          </w:p>
        </w:tc>
        <w:tc>
          <w:tcPr>
            <w:tcW w:w="1059" w:type="dxa"/>
            <w:tcBorders>
              <w:top w:val="nil"/>
              <w:left w:val="nil"/>
              <w:bottom w:val="single" w:sz="4" w:space="0" w:color="auto"/>
              <w:right w:val="single" w:sz="4" w:space="0" w:color="auto"/>
            </w:tcBorders>
            <w:shd w:val="clear" w:color="auto" w:fill="auto"/>
            <w:vAlign w:val="bottom"/>
          </w:tcPr>
          <w:p w:rsidR="00EC19A2" w:rsidRPr="008A4747" w:rsidRDefault="00EC19A2" w:rsidP="00496956">
            <w:pPr>
              <w:rPr>
                <w:sz w:val="20"/>
                <w:szCs w:val="20"/>
              </w:rPr>
            </w:pPr>
            <w:r w:rsidRPr="008A4747">
              <w:rPr>
                <w:sz w:val="20"/>
                <w:szCs w:val="20"/>
              </w:rPr>
              <w:t>10,402</w:t>
            </w:r>
          </w:p>
        </w:tc>
        <w:tc>
          <w:tcPr>
            <w:tcW w:w="949" w:type="dxa"/>
            <w:tcBorders>
              <w:top w:val="nil"/>
              <w:left w:val="nil"/>
              <w:bottom w:val="single" w:sz="4" w:space="0" w:color="auto"/>
              <w:right w:val="single" w:sz="4" w:space="0" w:color="auto"/>
            </w:tcBorders>
            <w:shd w:val="clear" w:color="auto" w:fill="auto"/>
            <w:vAlign w:val="bottom"/>
          </w:tcPr>
          <w:p w:rsidR="00EC19A2" w:rsidRPr="008A4747" w:rsidRDefault="00EC19A2" w:rsidP="00496956">
            <w:pPr>
              <w:rPr>
                <w:sz w:val="20"/>
                <w:szCs w:val="20"/>
              </w:rPr>
            </w:pPr>
            <w:r w:rsidRPr="008A4747">
              <w:rPr>
                <w:sz w:val="20"/>
                <w:szCs w:val="20"/>
              </w:rPr>
              <w:t>0,26005</w:t>
            </w:r>
          </w:p>
        </w:tc>
      </w:tr>
      <w:tr w:rsidR="00EC19A2" w:rsidRPr="008A4747" w:rsidTr="00496956">
        <w:trPr>
          <w:trHeight w:val="300"/>
        </w:trPr>
        <w:tc>
          <w:tcPr>
            <w:tcW w:w="2835" w:type="dxa"/>
            <w:tcBorders>
              <w:top w:val="nil"/>
              <w:left w:val="single" w:sz="4" w:space="0" w:color="auto"/>
              <w:right w:val="single" w:sz="4" w:space="0" w:color="auto"/>
            </w:tcBorders>
            <w:shd w:val="clear" w:color="auto" w:fill="auto"/>
            <w:vAlign w:val="center"/>
            <w:hideMark/>
          </w:tcPr>
          <w:p w:rsidR="00EC19A2" w:rsidRPr="008A4747" w:rsidRDefault="00EC19A2" w:rsidP="00496956">
            <w:pPr>
              <w:rPr>
                <w:sz w:val="20"/>
                <w:szCs w:val="20"/>
                <w:lang w:eastAsia="en-GB"/>
              </w:rPr>
            </w:pPr>
            <w:proofErr w:type="spellStart"/>
            <w:r w:rsidRPr="008A4747">
              <w:rPr>
                <w:sz w:val="20"/>
                <w:szCs w:val="20"/>
                <w:lang w:eastAsia="en-GB"/>
              </w:rPr>
              <w:t>Kietosios</w:t>
            </w:r>
            <w:proofErr w:type="spellEnd"/>
            <w:r w:rsidRPr="008A4747">
              <w:rPr>
                <w:sz w:val="20"/>
                <w:szCs w:val="20"/>
                <w:lang w:eastAsia="en-GB"/>
              </w:rPr>
              <w:t xml:space="preserve"> </w:t>
            </w:r>
            <w:proofErr w:type="spellStart"/>
            <w:r w:rsidRPr="008A4747">
              <w:rPr>
                <w:sz w:val="20"/>
                <w:szCs w:val="20"/>
                <w:lang w:eastAsia="en-GB"/>
              </w:rPr>
              <w:t>dalelės</w:t>
            </w:r>
            <w:proofErr w:type="spellEnd"/>
            <w:r w:rsidRPr="008A4747">
              <w:rPr>
                <w:sz w:val="20"/>
                <w:szCs w:val="20"/>
                <w:lang w:eastAsia="en-GB"/>
              </w:rPr>
              <w:t xml:space="preserve"> (KD2,5)</w:t>
            </w:r>
          </w:p>
        </w:tc>
        <w:tc>
          <w:tcPr>
            <w:tcW w:w="1566" w:type="dxa"/>
            <w:tcBorders>
              <w:top w:val="nil"/>
              <w:left w:val="nil"/>
              <w:bottom w:val="single" w:sz="4" w:space="0" w:color="auto"/>
              <w:right w:val="single" w:sz="4" w:space="0" w:color="auto"/>
            </w:tcBorders>
            <w:shd w:val="clear" w:color="auto" w:fill="auto"/>
            <w:vAlign w:val="center"/>
            <w:hideMark/>
          </w:tcPr>
          <w:p w:rsidR="00EC19A2" w:rsidRPr="008A4747" w:rsidRDefault="00EC19A2" w:rsidP="00496956">
            <w:pPr>
              <w:rPr>
                <w:sz w:val="20"/>
                <w:szCs w:val="20"/>
                <w:lang w:eastAsia="en-GB"/>
              </w:rPr>
            </w:pPr>
            <w:proofErr w:type="spellStart"/>
            <w:r w:rsidRPr="008A4747">
              <w:rPr>
                <w:sz w:val="20"/>
                <w:szCs w:val="20"/>
                <w:lang w:eastAsia="en-GB"/>
              </w:rPr>
              <w:t>metų</w:t>
            </w:r>
            <w:proofErr w:type="spellEnd"/>
          </w:p>
        </w:tc>
        <w:tc>
          <w:tcPr>
            <w:tcW w:w="1019" w:type="dxa"/>
            <w:tcBorders>
              <w:top w:val="nil"/>
              <w:left w:val="nil"/>
              <w:bottom w:val="single" w:sz="4" w:space="0" w:color="auto"/>
              <w:right w:val="single" w:sz="4" w:space="0" w:color="auto"/>
            </w:tcBorders>
            <w:shd w:val="clear" w:color="auto" w:fill="auto"/>
            <w:vAlign w:val="center"/>
            <w:hideMark/>
          </w:tcPr>
          <w:p w:rsidR="00EC19A2" w:rsidRPr="008A4747" w:rsidRDefault="00EC19A2" w:rsidP="00496956">
            <w:pPr>
              <w:rPr>
                <w:sz w:val="20"/>
                <w:szCs w:val="20"/>
              </w:rPr>
            </w:pPr>
            <w:r w:rsidRPr="008A4747">
              <w:rPr>
                <w:sz w:val="20"/>
                <w:szCs w:val="20"/>
              </w:rPr>
              <w:t>25</w:t>
            </w:r>
          </w:p>
        </w:tc>
        <w:tc>
          <w:tcPr>
            <w:tcW w:w="1186" w:type="dxa"/>
            <w:tcBorders>
              <w:top w:val="nil"/>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0,502</w:t>
            </w:r>
          </w:p>
        </w:tc>
        <w:tc>
          <w:tcPr>
            <w:tcW w:w="949" w:type="dxa"/>
            <w:tcBorders>
              <w:top w:val="nil"/>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0,020</w:t>
            </w:r>
          </w:p>
        </w:tc>
        <w:tc>
          <w:tcPr>
            <w:tcW w:w="1059" w:type="dxa"/>
            <w:tcBorders>
              <w:top w:val="nil"/>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7,802</w:t>
            </w:r>
          </w:p>
        </w:tc>
        <w:tc>
          <w:tcPr>
            <w:tcW w:w="949" w:type="dxa"/>
            <w:tcBorders>
              <w:top w:val="nil"/>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0,312</w:t>
            </w:r>
          </w:p>
        </w:tc>
      </w:tr>
      <w:tr w:rsidR="00EC19A2" w:rsidRPr="008A4747" w:rsidTr="00496956">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EC19A2" w:rsidRPr="008A4747" w:rsidRDefault="00EC19A2" w:rsidP="00496956">
            <w:pPr>
              <w:rPr>
                <w:sz w:val="20"/>
                <w:szCs w:val="20"/>
                <w:lang w:eastAsia="en-GB"/>
              </w:rPr>
            </w:pPr>
            <w:proofErr w:type="spellStart"/>
            <w:r w:rsidRPr="008A4747">
              <w:rPr>
                <w:sz w:val="20"/>
                <w:szCs w:val="20"/>
                <w:lang w:eastAsia="en-GB"/>
              </w:rPr>
              <w:t>Sieros</w:t>
            </w:r>
            <w:proofErr w:type="spellEnd"/>
            <w:r w:rsidRPr="008A4747">
              <w:rPr>
                <w:sz w:val="20"/>
                <w:szCs w:val="20"/>
                <w:lang w:eastAsia="en-GB"/>
              </w:rPr>
              <w:t xml:space="preserve"> </w:t>
            </w:r>
            <w:proofErr w:type="spellStart"/>
            <w:r w:rsidRPr="008A4747">
              <w:rPr>
                <w:sz w:val="20"/>
                <w:szCs w:val="20"/>
                <w:lang w:eastAsia="en-GB"/>
              </w:rPr>
              <w:t>dioksidas</w:t>
            </w:r>
            <w:proofErr w:type="spellEnd"/>
            <w:r w:rsidRPr="008A4747">
              <w:rPr>
                <w:sz w:val="20"/>
                <w:szCs w:val="20"/>
                <w:lang w:eastAsia="en-GB"/>
              </w:rPr>
              <w:t xml:space="preserve"> (SO</w:t>
            </w:r>
            <w:r w:rsidRPr="008A4747">
              <w:rPr>
                <w:sz w:val="20"/>
                <w:szCs w:val="20"/>
                <w:vertAlign w:val="subscript"/>
                <w:lang w:eastAsia="en-GB"/>
              </w:rPr>
              <w:t>2</w:t>
            </w:r>
            <w:r w:rsidRPr="008A4747">
              <w:rPr>
                <w:sz w:val="20"/>
                <w:szCs w:val="20"/>
                <w:lang w:eastAsia="en-GB"/>
              </w:rPr>
              <w:t>)</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EC19A2" w:rsidRPr="008A4747" w:rsidRDefault="00EC19A2" w:rsidP="00496956">
            <w:pPr>
              <w:rPr>
                <w:sz w:val="20"/>
                <w:szCs w:val="20"/>
                <w:lang w:eastAsia="en-GB"/>
              </w:rPr>
            </w:pPr>
            <w:proofErr w:type="spellStart"/>
            <w:r w:rsidRPr="008A4747">
              <w:rPr>
                <w:sz w:val="20"/>
                <w:szCs w:val="20"/>
                <w:lang w:eastAsia="en-GB"/>
              </w:rPr>
              <w:t>valandos</w:t>
            </w:r>
            <w:proofErr w:type="spellEnd"/>
          </w:p>
        </w:tc>
        <w:tc>
          <w:tcPr>
            <w:tcW w:w="1019" w:type="dxa"/>
            <w:tcBorders>
              <w:top w:val="single" w:sz="4" w:space="0" w:color="auto"/>
              <w:left w:val="nil"/>
              <w:bottom w:val="single" w:sz="4" w:space="0" w:color="auto"/>
              <w:right w:val="single" w:sz="4" w:space="0" w:color="auto"/>
            </w:tcBorders>
            <w:shd w:val="clear" w:color="auto" w:fill="auto"/>
            <w:hideMark/>
          </w:tcPr>
          <w:p w:rsidR="00EC19A2" w:rsidRPr="008A4747" w:rsidRDefault="00EC19A2" w:rsidP="00496956">
            <w:pPr>
              <w:rPr>
                <w:sz w:val="20"/>
                <w:szCs w:val="20"/>
              </w:rPr>
            </w:pPr>
            <w:r w:rsidRPr="008A4747">
              <w:rPr>
                <w:sz w:val="20"/>
                <w:szCs w:val="20"/>
              </w:rPr>
              <w:t>350</w:t>
            </w:r>
          </w:p>
        </w:tc>
        <w:tc>
          <w:tcPr>
            <w:tcW w:w="1186" w:type="dxa"/>
            <w:tcBorders>
              <w:top w:val="single" w:sz="4" w:space="0" w:color="auto"/>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0,708</w:t>
            </w:r>
          </w:p>
        </w:tc>
        <w:tc>
          <w:tcPr>
            <w:tcW w:w="949" w:type="dxa"/>
            <w:tcBorders>
              <w:top w:val="single" w:sz="4" w:space="0" w:color="auto"/>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0,002</w:t>
            </w:r>
          </w:p>
        </w:tc>
        <w:tc>
          <w:tcPr>
            <w:tcW w:w="1059" w:type="dxa"/>
            <w:tcBorders>
              <w:top w:val="single" w:sz="4" w:space="0" w:color="auto"/>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2,808</w:t>
            </w:r>
          </w:p>
        </w:tc>
        <w:tc>
          <w:tcPr>
            <w:tcW w:w="949" w:type="dxa"/>
            <w:tcBorders>
              <w:top w:val="single" w:sz="4" w:space="0" w:color="auto"/>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0,008</w:t>
            </w:r>
          </w:p>
        </w:tc>
      </w:tr>
      <w:tr w:rsidR="00EC19A2" w:rsidRPr="008A4747" w:rsidTr="00496956">
        <w:trPr>
          <w:trHeight w:val="300"/>
        </w:trPr>
        <w:tc>
          <w:tcPr>
            <w:tcW w:w="2835" w:type="dxa"/>
            <w:vMerge/>
            <w:tcBorders>
              <w:top w:val="nil"/>
              <w:left w:val="single" w:sz="4" w:space="0" w:color="auto"/>
              <w:bottom w:val="single" w:sz="4" w:space="0" w:color="auto"/>
              <w:right w:val="single" w:sz="4" w:space="0" w:color="auto"/>
            </w:tcBorders>
            <w:vAlign w:val="center"/>
            <w:hideMark/>
          </w:tcPr>
          <w:p w:rsidR="00EC19A2" w:rsidRPr="008A4747" w:rsidRDefault="00EC19A2" w:rsidP="00496956">
            <w:pPr>
              <w:rPr>
                <w:sz w:val="20"/>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9A2" w:rsidRPr="008A4747" w:rsidRDefault="00EC19A2" w:rsidP="00496956">
            <w:pPr>
              <w:rPr>
                <w:sz w:val="20"/>
                <w:szCs w:val="20"/>
              </w:rPr>
            </w:pPr>
            <w:proofErr w:type="spellStart"/>
            <w:r w:rsidRPr="008A4747">
              <w:rPr>
                <w:sz w:val="20"/>
                <w:szCs w:val="20"/>
                <w:lang w:eastAsia="en-GB"/>
              </w:rPr>
              <w:t>paros</w:t>
            </w:r>
            <w:proofErr w:type="spellEnd"/>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EC19A2" w:rsidRPr="008A4747" w:rsidRDefault="00EC19A2" w:rsidP="00496956">
            <w:pPr>
              <w:rPr>
                <w:sz w:val="20"/>
                <w:szCs w:val="20"/>
              </w:rPr>
            </w:pPr>
            <w:r w:rsidRPr="008A4747">
              <w:rPr>
                <w:sz w:val="20"/>
                <w:szCs w:val="20"/>
              </w:rPr>
              <w:t>125</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0,117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0,001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2,217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0,018</w:t>
            </w:r>
          </w:p>
        </w:tc>
      </w:tr>
      <w:tr w:rsidR="00EC19A2" w:rsidRPr="008A4747" w:rsidTr="00496956">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EC19A2" w:rsidRPr="008A4747" w:rsidRDefault="00EC19A2" w:rsidP="00496956">
            <w:pPr>
              <w:rPr>
                <w:sz w:val="20"/>
                <w:szCs w:val="20"/>
              </w:rPr>
            </w:pPr>
            <w:proofErr w:type="spellStart"/>
            <w:r w:rsidRPr="008A4747">
              <w:rPr>
                <w:sz w:val="20"/>
                <w:szCs w:val="20"/>
              </w:rPr>
              <w:t>Formaldehidas</w:t>
            </w:r>
            <w:proofErr w:type="spellEnd"/>
          </w:p>
        </w:tc>
        <w:tc>
          <w:tcPr>
            <w:tcW w:w="1566" w:type="dxa"/>
            <w:tcBorders>
              <w:top w:val="single" w:sz="4" w:space="0" w:color="auto"/>
              <w:left w:val="nil"/>
              <w:bottom w:val="single" w:sz="4" w:space="0" w:color="auto"/>
              <w:right w:val="single" w:sz="4" w:space="0" w:color="auto"/>
            </w:tcBorders>
            <w:shd w:val="clear" w:color="auto" w:fill="auto"/>
            <w:hideMark/>
          </w:tcPr>
          <w:p w:rsidR="00EC19A2" w:rsidRPr="008A4747" w:rsidRDefault="00EC19A2" w:rsidP="00496956">
            <w:pPr>
              <w:rPr>
                <w:sz w:val="20"/>
                <w:szCs w:val="20"/>
              </w:rPr>
            </w:pPr>
            <w:r w:rsidRPr="008A4747">
              <w:rPr>
                <w:sz w:val="20"/>
                <w:szCs w:val="20"/>
              </w:rPr>
              <w:t xml:space="preserve">0,5 </w:t>
            </w:r>
            <w:proofErr w:type="spellStart"/>
            <w:r w:rsidRPr="008A4747">
              <w:rPr>
                <w:sz w:val="20"/>
                <w:szCs w:val="20"/>
              </w:rPr>
              <w:t>valandos</w:t>
            </w:r>
            <w:proofErr w:type="spellEnd"/>
          </w:p>
        </w:tc>
        <w:tc>
          <w:tcPr>
            <w:tcW w:w="1019" w:type="dxa"/>
            <w:tcBorders>
              <w:top w:val="single" w:sz="4" w:space="0" w:color="auto"/>
              <w:left w:val="nil"/>
              <w:bottom w:val="single" w:sz="4" w:space="0" w:color="auto"/>
              <w:right w:val="single" w:sz="4" w:space="0" w:color="auto"/>
            </w:tcBorders>
            <w:shd w:val="clear" w:color="auto" w:fill="auto"/>
            <w:hideMark/>
          </w:tcPr>
          <w:p w:rsidR="00EC19A2" w:rsidRPr="008A4747" w:rsidRDefault="00EC19A2" w:rsidP="00496956">
            <w:pPr>
              <w:rPr>
                <w:sz w:val="20"/>
                <w:szCs w:val="20"/>
              </w:rPr>
            </w:pPr>
            <w:r w:rsidRPr="008A4747">
              <w:rPr>
                <w:sz w:val="20"/>
                <w:szCs w:val="20"/>
              </w:rPr>
              <w:t>100</w:t>
            </w:r>
          </w:p>
        </w:tc>
        <w:tc>
          <w:tcPr>
            <w:tcW w:w="1186" w:type="dxa"/>
            <w:tcBorders>
              <w:top w:val="single" w:sz="4" w:space="0" w:color="auto"/>
              <w:left w:val="nil"/>
              <w:bottom w:val="single" w:sz="4" w:space="0" w:color="auto"/>
              <w:right w:val="single" w:sz="4" w:space="0" w:color="auto"/>
            </w:tcBorders>
            <w:shd w:val="clear" w:color="auto" w:fill="auto"/>
          </w:tcPr>
          <w:p w:rsidR="00EC19A2" w:rsidRPr="008A4747" w:rsidRDefault="00EC19A2" w:rsidP="00496956">
            <w:pPr>
              <w:rPr>
                <w:sz w:val="20"/>
                <w:szCs w:val="20"/>
              </w:rPr>
            </w:pPr>
            <w:r w:rsidRPr="008A4747">
              <w:rPr>
                <w:sz w:val="20"/>
                <w:szCs w:val="20"/>
              </w:rPr>
              <w:t>0,018</w:t>
            </w:r>
          </w:p>
        </w:tc>
        <w:tc>
          <w:tcPr>
            <w:tcW w:w="949" w:type="dxa"/>
            <w:tcBorders>
              <w:top w:val="single" w:sz="4" w:space="0" w:color="auto"/>
              <w:left w:val="nil"/>
              <w:bottom w:val="single" w:sz="4" w:space="0" w:color="auto"/>
              <w:right w:val="single" w:sz="4" w:space="0" w:color="auto"/>
            </w:tcBorders>
            <w:shd w:val="clear" w:color="auto" w:fill="auto"/>
          </w:tcPr>
          <w:p w:rsidR="00EC19A2" w:rsidRPr="008A4747" w:rsidRDefault="00EC19A2" w:rsidP="00496956">
            <w:pPr>
              <w:rPr>
                <w:sz w:val="20"/>
                <w:szCs w:val="20"/>
              </w:rPr>
            </w:pPr>
            <w:r w:rsidRPr="008A4747">
              <w:rPr>
                <w:sz w:val="20"/>
                <w:szCs w:val="20"/>
              </w:rPr>
              <w:t>0,0002</w:t>
            </w:r>
          </w:p>
        </w:tc>
        <w:tc>
          <w:tcPr>
            <w:tcW w:w="1059" w:type="dxa"/>
            <w:tcBorders>
              <w:top w:val="single" w:sz="4" w:space="0" w:color="auto"/>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w:t>
            </w:r>
          </w:p>
        </w:tc>
        <w:tc>
          <w:tcPr>
            <w:tcW w:w="949" w:type="dxa"/>
            <w:tcBorders>
              <w:top w:val="single" w:sz="4" w:space="0" w:color="auto"/>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w:t>
            </w:r>
          </w:p>
        </w:tc>
      </w:tr>
      <w:tr w:rsidR="00EC19A2" w:rsidRPr="008A4747" w:rsidTr="00496956">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EC19A2" w:rsidRPr="008A4747" w:rsidRDefault="00EC19A2" w:rsidP="00496956">
            <w:pPr>
              <w:rPr>
                <w:sz w:val="20"/>
                <w:szCs w:val="20"/>
              </w:rPr>
            </w:pPr>
            <w:proofErr w:type="spellStart"/>
            <w:r w:rsidRPr="008A4747">
              <w:rPr>
                <w:sz w:val="20"/>
                <w:szCs w:val="20"/>
              </w:rPr>
              <w:t>Lakieji</w:t>
            </w:r>
            <w:proofErr w:type="spellEnd"/>
            <w:r w:rsidRPr="008A4747">
              <w:rPr>
                <w:sz w:val="20"/>
                <w:szCs w:val="20"/>
              </w:rPr>
              <w:t xml:space="preserve"> </w:t>
            </w:r>
            <w:proofErr w:type="spellStart"/>
            <w:r w:rsidRPr="008A4747">
              <w:rPr>
                <w:sz w:val="20"/>
                <w:szCs w:val="20"/>
              </w:rPr>
              <w:t>organiniai</w:t>
            </w:r>
            <w:proofErr w:type="spellEnd"/>
            <w:r w:rsidRPr="008A4747">
              <w:rPr>
                <w:sz w:val="20"/>
                <w:szCs w:val="20"/>
              </w:rPr>
              <w:t xml:space="preserve"> </w:t>
            </w:r>
            <w:proofErr w:type="spellStart"/>
            <w:r w:rsidRPr="008A4747">
              <w:rPr>
                <w:sz w:val="20"/>
                <w:szCs w:val="20"/>
              </w:rPr>
              <w:t>junginiai</w:t>
            </w:r>
            <w:proofErr w:type="spellEnd"/>
          </w:p>
        </w:tc>
        <w:tc>
          <w:tcPr>
            <w:tcW w:w="1566" w:type="dxa"/>
            <w:tcBorders>
              <w:top w:val="single" w:sz="4" w:space="0" w:color="auto"/>
              <w:left w:val="nil"/>
              <w:bottom w:val="single" w:sz="4" w:space="0" w:color="auto"/>
              <w:right w:val="single" w:sz="4" w:space="0" w:color="auto"/>
            </w:tcBorders>
            <w:shd w:val="clear" w:color="auto" w:fill="auto"/>
          </w:tcPr>
          <w:p w:rsidR="00EC19A2" w:rsidRPr="008A4747" w:rsidRDefault="00EC19A2" w:rsidP="00496956">
            <w:pPr>
              <w:rPr>
                <w:sz w:val="20"/>
                <w:szCs w:val="20"/>
              </w:rPr>
            </w:pPr>
            <w:r w:rsidRPr="008A4747">
              <w:rPr>
                <w:sz w:val="20"/>
                <w:szCs w:val="20"/>
              </w:rPr>
              <w:t xml:space="preserve">0,5 </w:t>
            </w:r>
            <w:proofErr w:type="spellStart"/>
            <w:r w:rsidRPr="008A4747">
              <w:rPr>
                <w:sz w:val="20"/>
                <w:szCs w:val="20"/>
              </w:rPr>
              <w:t>valandos</w:t>
            </w:r>
            <w:proofErr w:type="spellEnd"/>
          </w:p>
        </w:tc>
        <w:tc>
          <w:tcPr>
            <w:tcW w:w="1019" w:type="dxa"/>
            <w:tcBorders>
              <w:top w:val="single" w:sz="4" w:space="0" w:color="auto"/>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5000</w:t>
            </w:r>
          </w:p>
        </w:tc>
        <w:tc>
          <w:tcPr>
            <w:tcW w:w="1186" w:type="dxa"/>
            <w:tcBorders>
              <w:top w:val="single" w:sz="4" w:space="0" w:color="auto"/>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55,993</w:t>
            </w:r>
          </w:p>
        </w:tc>
        <w:tc>
          <w:tcPr>
            <w:tcW w:w="949" w:type="dxa"/>
            <w:tcBorders>
              <w:top w:val="single" w:sz="4" w:space="0" w:color="auto"/>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0,011</w:t>
            </w:r>
          </w:p>
        </w:tc>
        <w:tc>
          <w:tcPr>
            <w:tcW w:w="1059" w:type="dxa"/>
            <w:tcBorders>
              <w:top w:val="single" w:sz="4" w:space="0" w:color="auto"/>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w:t>
            </w:r>
          </w:p>
        </w:tc>
        <w:tc>
          <w:tcPr>
            <w:tcW w:w="949" w:type="dxa"/>
            <w:tcBorders>
              <w:top w:val="single" w:sz="4" w:space="0" w:color="auto"/>
              <w:left w:val="nil"/>
              <w:bottom w:val="single" w:sz="4" w:space="0" w:color="auto"/>
              <w:right w:val="single" w:sz="4" w:space="0" w:color="auto"/>
            </w:tcBorders>
            <w:shd w:val="clear" w:color="auto" w:fill="auto"/>
            <w:vAlign w:val="center"/>
          </w:tcPr>
          <w:p w:rsidR="00EC19A2" w:rsidRPr="008A4747" w:rsidRDefault="00EC19A2" w:rsidP="00496956">
            <w:pPr>
              <w:rPr>
                <w:sz w:val="20"/>
                <w:szCs w:val="20"/>
              </w:rPr>
            </w:pPr>
            <w:r w:rsidRPr="008A4747">
              <w:rPr>
                <w:sz w:val="20"/>
                <w:szCs w:val="20"/>
              </w:rPr>
              <w:t>-</w:t>
            </w:r>
          </w:p>
        </w:tc>
      </w:tr>
    </w:tbl>
    <w:p w:rsidR="00984443" w:rsidRDefault="00984443" w:rsidP="002873C5">
      <w:pPr>
        <w:ind w:firstLine="720"/>
        <w:jc w:val="both"/>
        <w:rPr>
          <w:lang w:val="lt-LT"/>
        </w:rPr>
      </w:pPr>
    </w:p>
    <w:p w:rsidR="00EC19A2" w:rsidRDefault="00F66118" w:rsidP="002873C5">
      <w:pPr>
        <w:ind w:firstLine="720"/>
        <w:jc w:val="both"/>
        <w:rPr>
          <w:rFonts w:eastAsia="Calibri"/>
          <w:lang w:val="lt-LT"/>
        </w:rPr>
      </w:pPr>
      <w:r w:rsidRPr="00F66118">
        <w:rPr>
          <w:lang w:val="lt-LT"/>
        </w:rPr>
        <w:t xml:space="preserve">Pagal gautus ir PAV ataskaitoje pateiktus </w:t>
      </w:r>
      <w:r w:rsidRPr="00F66118">
        <w:rPr>
          <w:rFonts w:eastAsia="Calibri"/>
          <w:lang w:val="lt-LT"/>
        </w:rPr>
        <w:t>išmetamų aplinkos oro teršalų sklaidos</w:t>
      </w:r>
      <w:r w:rsidRPr="00F66118">
        <w:rPr>
          <w:lang w:val="lt-LT"/>
        </w:rPr>
        <w:t xml:space="preserve"> modeliavimo rezultatus </w:t>
      </w:r>
      <w:r w:rsidRPr="00F66118">
        <w:rPr>
          <w:rFonts w:eastAsia="Calibri"/>
          <w:lang w:val="lt-LT"/>
        </w:rPr>
        <w:t>nustatyta, kad nei vieno teršalo atveju ribinės vertės nėra viršijamos įvertinus foninę taršą ir taršą be fono. Teršalų didžiausios koncentracijos apskaičiuotos PŪV teritorijos ribose, už teritorijos ribų aplinkos oro kokybė bus įtakojama minimaliai.</w:t>
      </w:r>
    </w:p>
    <w:p w:rsidR="00984443" w:rsidRDefault="00984443" w:rsidP="002873C5">
      <w:pPr>
        <w:ind w:firstLine="720"/>
        <w:jc w:val="both"/>
        <w:rPr>
          <w:rFonts w:eastAsia="Calibri"/>
          <w:lang w:val="lt-LT"/>
        </w:rPr>
      </w:pPr>
    </w:p>
    <w:p w:rsidR="00297551" w:rsidRPr="007578D2" w:rsidRDefault="00297551" w:rsidP="00297551">
      <w:pPr>
        <w:ind w:firstLine="720"/>
        <w:jc w:val="both"/>
        <w:rPr>
          <w:b/>
          <w:i/>
          <w:lang w:val="lt-LT"/>
        </w:rPr>
      </w:pPr>
      <w:r w:rsidRPr="007578D2">
        <w:rPr>
          <w:b/>
          <w:i/>
          <w:lang w:val="lt-LT"/>
        </w:rPr>
        <w:t>Aplinkos oro taršos prevencijos priemonės</w:t>
      </w:r>
    </w:p>
    <w:p w:rsidR="00511F06" w:rsidRDefault="00297551" w:rsidP="00CD13F6">
      <w:pPr>
        <w:spacing w:after="120"/>
        <w:ind w:firstLine="720"/>
        <w:jc w:val="both"/>
        <w:rPr>
          <w:lang w:val="lt-LT"/>
        </w:rPr>
      </w:pPr>
      <w:r>
        <w:rPr>
          <w:lang w:val="lt-LT"/>
        </w:rPr>
        <w:t xml:space="preserve">PAV ataskaitoje (97 – 98 psl.) nurodyta, kad </w:t>
      </w:r>
      <w:r w:rsidRPr="00967283">
        <w:rPr>
          <w:lang w:val="lt-LT"/>
        </w:rPr>
        <w:t>PŪV MDP ir baldų gamybos procesuose susidarę teršalai į aplinkos orą bus išmetami juos valant valymo įrenginiuose</w:t>
      </w:r>
      <w:r>
        <w:rPr>
          <w:lang w:val="lt-LT"/>
        </w:rPr>
        <w:t xml:space="preserve"> (ciklonuose, filtruose</w:t>
      </w:r>
      <w:r w:rsidRPr="00967283">
        <w:rPr>
          <w:lang w:val="lt-LT"/>
        </w:rPr>
        <w:t>, šlapi</w:t>
      </w:r>
      <w:r>
        <w:rPr>
          <w:lang w:val="lt-LT"/>
        </w:rPr>
        <w:t xml:space="preserve">uose </w:t>
      </w:r>
      <w:proofErr w:type="spellStart"/>
      <w:r>
        <w:rPr>
          <w:lang w:val="lt-LT"/>
        </w:rPr>
        <w:t>elektrostatiniuose</w:t>
      </w:r>
      <w:proofErr w:type="spellEnd"/>
      <w:r w:rsidRPr="00967283">
        <w:rPr>
          <w:lang w:val="lt-LT"/>
        </w:rPr>
        <w:t xml:space="preserve"> f</w:t>
      </w:r>
      <w:r>
        <w:rPr>
          <w:lang w:val="lt-LT"/>
        </w:rPr>
        <w:t>iltruose</w:t>
      </w:r>
      <w:r w:rsidRPr="00967283">
        <w:rPr>
          <w:lang w:val="lt-LT"/>
        </w:rPr>
        <w:t xml:space="preserve">). Planuojamoje biokuro katilinėje numatomas kondensacinis </w:t>
      </w:r>
      <w:proofErr w:type="spellStart"/>
      <w:r w:rsidRPr="00967283">
        <w:rPr>
          <w:lang w:val="lt-LT"/>
        </w:rPr>
        <w:t>ekonomaizeris</w:t>
      </w:r>
      <w:proofErr w:type="spellEnd"/>
      <w:r w:rsidRPr="00967283">
        <w:rPr>
          <w:lang w:val="lt-LT"/>
        </w:rPr>
        <w:t>, išvalantis į aplinkos orą išmetamus teršalus iki teisės aktuose nustatytų ribinių verčių.</w:t>
      </w:r>
    </w:p>
    <w:p w:rsidR="00AF3883" w:rsidRDefault="00AF3883" w:rsidP="002873C5">
      <w:pPr>
        <w:ind w:firstLine="720"/>
        <w:jc w:val="both"/>
        <w:rPr>
          <w:rFonts w:eastAsia="Calibri"/>
          <w:b/>
          <w:i/>
          <w:lang w:val="lt-LT"/>
        </w:rPr>
      </w:pPr>
      <w:r w:rsidRPr="00AF3883">
        <w:rPr>
          <w:rFonts w:eastAsia="Calibri"/>
          <w:b/>
          <w:i/>
          <w:lang w:val="lt-LT"/>
        </w:rPr>
        <w:t>Poveikis visuomenės sveikatai</w:t>
      </w:r>
    </w:p>
    <w:p w:rsidR="006F41D5" w:rsidRPr="00511F06" w:rsidRDefault="006F41D5" w:rsidP="00673DED">
      <w:pPr>
        <w:ind w:firstLine="720"/>
        <w:jc w:val="both"/>
        <w:rPr>
          <w:lang w:val="lt-LT"/>
        </w:rPr>
      </w:pPr>
      <w:r w:rsidRPr="00511F06">
        <w:rPr>
          <w:lang w:val="lt-LT"/>
        </w:rPr>
        <w:t>Vykdant planuojamą ūkinę veiklą, gyventojų sveikatą gali įtakoti triukšmas, oro tarša ir tarša kvapais.</w:t>
      </w:r>
    </w:p>
    <w:p w:rsidR="006F41D5" w:rsidRPr="006F41D5" w:rsidRDefault="006F41D5" w:rsidP="00673DED">
      <w:pPr>
        <w:pStyle w:val="1tekstas"/>
        <w:spacing w:before="0" w:after="0"/>
        <w:ind w:firstLine="720"/>
        <w:rPr>
          <w:sz w:val="24"/>
        </w:rPr>
      </w:pPr>
      <w:r w:rsidRPr="00511F06">
        <w:rPr>
          <w:sz w:val="24"/>
        </w:rPr>
        <w:t>Išnagrinėjus informaciją</w:t>
      </w:r>
      <w:r w:rsidRPr="006F41D5">
        <w:rPr>
          <w:sz w:val="24"/>
        </w:rPr>
        <w:t xml:space="preserve"> apie planuojamą ūkinę veiklą, technologinius procesus, taršos veiksnius, prognozuojamą taršos emisiją planuojant biokuro deginimą, dervų naudojimą, laminavimą, galima teigti, kad nagrinėjamu ūkinės veiklos – medienos perdirbimo pramonės įmonių eksploatacijos metu fizinę aplinką įtakoja šie veiksniai:</w:t>
      </w:r>
    </w:p>
    <w:p w:rsidR="006F41D5" w:rsidRPr="006F41D5" w:rsidRDefault="006F41D5" w:rsidP="00673DED">
      <w:pPr>
        <w:pStyle w:val="1tekstas"/>
        <w:spacing w:before="0" w:after="0"/>
        <w:ind w:firstLine="720"/>
        <w:rPr>
          <w:sz w:val="24"/>
        </w:rPr>
      </w:pPr>
      <w:r w:rsidRPr="006F41D5">
        <w:rPr>
          <w:sz w:val="24"/>
        </w:rPr>
        <w:t>- įrenginių bei mobilių taršos šaltinių (aptarnaujančio transporto) skleidžiama fizinė tarša – triukšmas;</w:t>
      </w:r>
    </w:p>
    <w:p w:rsidR="006F41D5" w:rsidRPr="006F41D5" w:rsidRDefault="006F41D5" w:rsidP="00673DED">
      <w:pPr>
        <w:pStyle w:val="1tekstas"/>
        <w:spacing w:before="0" w:after="0"/>
        <w:ind w:firstLine="720"/>
        <w:rPr>
          <w:sz w:val="24"/>
        </w:rPr>
      </w:pPr>
      <w:r w:rsidRPr="006F41D5">
        <w:rPr>
          <w:sz w:val="24"/>
        </w:rPr>
        <w:lastRenderedPageBreak/>
        <w:t xml:space="preserve">- iš gamybinių objektų ir aptarnaujančio transporto į aplinkos orą išsiskiriantys cheminiai teršalai: kietos dalelės, anglies </w:t>
      </w:r>
      <w:proofErr w:type="spellStart"/>
      <w:r w:rsidRPr="006F41D5">
        <w:rPr>
          <w:sz w:val="24"/>
        </w:rPr>
        <w:t>monoksidas</w:t>
      </w:r>
      <w:proofErr w:type="spellEnd"/>
      <w:r w:rsidRPr="006F41D5">
        <w:rPr>
          <w:sz w:val="24"/>
        </w:rPr>
        <w:t xml:space="preserve">, azoto oksidai, sieros dioksidas, lakieji organiniai junginiai (angliavandeniliai), </w:t>
      </w:r>
      <w:proofErr w:type="spellStart"/>
      <w:r w:rsidRPr="006F41D5">
        <w:rPr>
          <w:sz w:val="24"/>
        </w:rPr>
        <w:t>formaldehidas</w:t>
      </w:r>
      <w:proofErr w:type="spellEnd"/>
      <w:r w:rsidRPr="006F41D5">
        <w:rPr>
          <w:sz w:val="24"/>
        </w:rPr>
        <w:t>;</w:t>
      </w:r>
    </w:p>
    <w:p w:rsidR="006F41D5" w:rsidRPr="006F41D5" w:rsidRDefault="006F41D5" w:rsidP="00673DED">
      <w:pPr>
        <w:pStyle w:val="1tekstas"/>
        <w:spacing w:before="0" w:after="0"/>
        <w:ind w:firstLine="720"/>
        <w:rPr>
          <w:sz w:val="24"/>
        </w:rPr>
      </w:pPr>
      <w:r w:rsidRPr="006F41D5">
        <w:rPr>
          <w:sz w:val="24"/>
        </w:rPr>
        <w:t>- iš pramonės objektų ir aptarnaujančio transporto į aplinkos orą išsiskiriantys kvapai.</w:t>
      </w:r>
    </w:p>
    <w:p w:rsidR="006F41D5" w:rsidRPr="00AF3883" w:rsidRDefault="006F41D5" w:rsidP="002873C5">
      <w:pPr>
        <w:ind w:firstLine="720"/>
        <w:jc w:val="both"/>
        <w:rPr>
          <w:rFonts w:eastAsia="Calibri"/>
          <w:b/>
          <w:i/>
          <w:lang w:val="lt-LT"/>
        </w:rPr>
      </w:pPr>
    </w:p>
    <w:p w:rsidR="00AF3883" w:rsidRPr="00E61B1D" w:rsidRDefault="00AF3883" w:rsidP="002873C5">
      <w:pPr>
        <w:ind w:firstLine="720"/>
        <w:jc w:val="both"/>
        <w:rPr>
          <w:rFonts w:eastAsia="Calibri"/>
          <w:i/>
          <w:u w:val="single"/>
          <w:lang w:val="lt-LT"/>
        </w:rPr>
      </w:pPr>
      <w:r w:rsidRPr="00E61B1D">
        <w:rPr>
          <w:rFonts w:eastAsia="Calibri"/>
          <w:i/>
          <w:u w:val="single"/>
          <w:lang w:val="lt-LT"/>
        </w:rPr>
        <w:t>Kvapai</w:t>
      </w:r>
    </w:p>
    <w:p w:rsidR="00984CE2" w:rsidRDefault="00984CE2" w:rsidP="00AF3883">
      <w:pPr>
        <w:ind w:firstLine="720"/>
        <w:jc w:val="both"/>
        <w:rPr>
          <w:lang w:val="lt-LT"/>
        </w:rPr>
      </w:pPr>
      <w:r w:rsidRPr="00D40C22">
        <w:rPr>
          <w:noProof/>
        </w:rPr>
        <w:t>Technologinės veiklos sukeliamas kvapas yra vertintas pagal kvapo valdymo metodines rekomendacijas, parengtas įgyvendinant 2007–2013 m. Žmogiškųjų išteklių plėtros veiksmų programos 4 prioriteto „Administracinių gebėjimų stiprinimas ir viešojo administravimo efektyvumo didinimas“ priemones.</w:t>
      </w:r>
      <w:r>
        <w:rPr>
          <w:noProof/>
        </w:rPr>
        <w:t xml:space="preserve"> </w:t>
      </w:r>
      <w:r w:rsidRPr="00D40C22">
        <w:rPr>
          <w:noProof/>
        </w:rPr>
        <w:t>Vertinamoje ūkinėje veikloje galima tarša specifiniais lakiųjų organinių junginių, formaldehido, sieros dioksido ir azoto dioksido kvapais.</w:t>
      </w:r>
    </w:p>
    <w:p w:rsidR="00AF3883" w:rsidRPr="00C06668" w:rsidRDefault="00AF3883" w:rsidP="00AF3883">
      <w:pPr>
        <w:ind w:firstLine="720"/>
        <w:jc w:val="both"/>
        <w:rPr>
          <w:color w:val="121212"/>
          <w:lang w:val="lt-LT"/>
        </w:rPr>
      </w:pPr>
      <w:r w:rsidRPr="00C06668">
        <w:rPr>
          <w:lang w:val="lt-LT"/>
        </w:rPr>
        <w:t xml:space="preserve">Kvapo sklaidos modeliavimas atliktas kompiuterinių programų paketu „AERMOD </w:t>
      </w:r>
      <w:proofErr w:type="spellStart"/>
      <w:r w:rsidRPr="00C06668">
        <w:rPr>
          <w:lang w:val="lt-LT"/>
        </w:rPr>
        <w:t>View</w:t>
      </w:r>
      <w:proofErr w:type="spellEnd"/>
      <w:r w:rsidRPr="00C06668">
        <w:rPr>
          <w:lang w:val="lt-LT"/>
        </w:rPr>
        <w:t xml:space="preserve">”, AERMOD matematiniu modeliu, skirtu pramoninių šaltinių kompleksų išmetamų teršalų sklaidai aplinkoje modeliuoti. </w:t>
      </w:r>
      <w:r w:rsidRPr="00C06668">
        <w:rPr>
          <w:color w:val="121212"/>
          <w:lang w:val="lt-LT"/>
        </w:rPr>
        <w:t>Kvapų modeliavimo taršos šaltinių fiziniai parametrai ir vietovės meteorologinės sąlygos priimti analogiški kaip ir oro teršalų sklaidos modeliavime.</w:t>
      </w:r>
    </w:p>
    <w:p w:rsidR="00AF3883" w:rsidRPr="006B2886" w:rsidRDefault="00AF3883" w:rsidP="00500D0F">
      <w:pPr>
        <w:spacing w:after="120"/>
        <w:ind w:firstLine="720"/>
        <w:jc w:val="both"/>
        <w:rPr>
          <w:lang w:val="lt-LT"/>
        </w:rPr>
      </w:pPr>
      <w:r w:rsidRPr="006B2886">
        <w:rPr>
          <w:lang w:val="lt-LT"/>
        </w:rPr>
        <w:t>Atliktas esamas ir PŪV kvapo sklaidos aplinkos ore modeliavimas parodė, kad kvapo koncentracijos vienos valandos vidurkio intervale neviršija</w:t>
      </w:r>
      <w:r w:rsidR="006B2886" w:rsidRPr="006B2886">
        <w:rPr>
          <w:lang w:val="lt-LT"/>
        </w:rPr>
        <w:t xml:space="preserve"> </w:t>
      </w:r>
      <w:proofErr w:type="spellStart"/>
      <w:r w:rsidR="006B2886" w:rsidRPr="006B2886">
        <w:t>Lietuvos</w:t>
      </w:r>
      <w:proofErr w:type="spellEnd"/>
      <w:r w:rsidR="006B2886" w:rsidRPr="006B2886">
        <w:t xml:space="preserve"> </w:t>
      </w:r>
      <w:proofErr w:type="spellStart"/>
      <w:r w:rsidR="006B2886" w:rsidRPr="006B2886">
        <w:t>higienos</w:t>
      </w:r>
      <w:proofErr w:type="spellEnd"/>
      <w:r w:rsidR="006B2886" w:rsidRPr="006B2886">
        <w:t xml:space="preserve"> </w:t>
      </w:r>
      <w:proofErr w:type="spellStart"/>
      <w:r w:rsidR="006B2886" w:rsidRPr="006B2886">
        <w:t>normoje</w:t>
      </w:r>
      <w:proofErr w:type="spellEnd"/>
      <w:r w:rsidR="006B2886" w:rsidRPr="006B2886">
        <w:t xml:space="preserve"> HN 121:2010 „</w:t>
      </w:r>
      <w:proofErr w:type="spellStart"/>
      <w:r w:rsidR="006B2886" w:rsidRPr="006B2886">
        <w:t>Kvapo</w:t>
      </w:r>
      <w:proofErr w:type="spellEnd"/>
      <w:r w:rsidR="006B2886" w:rsidRPr="006B2886">
        <w:t xml:space="preserve"> </w:t>
      </w:r>
      <w:proofErr w:type="spellStart"/>
      <w:r w:rsidR="006B2886" w:rsidRPr="006B2886">
        <w:t>koncentracijos</w:t>
      </w:r>
      <w:proofErr w:type="spellEnd"/>
      <w:r w:rsidR="006B2886" w:rsidRPr="006B2886">
        <w:t xml:space="preserve"> </w:t>
      </w:r>
      <w:proofErr w:type="spellStart"/>
      <w:r w:rsidR="006B2886" w:rsidRPr="006B2886">
        <w:t>ribinė</w:t>
      </w:r>
      <w:proofErr w:type="spellEnd"/>
      <w:r w:rsidR="006B2886" w:rsidRPr="006B2886">
        <w:t xml:space="preserve"> </w:t>
      </w:r>
      <w:proofErr w:type="spellStart"/>
      <w:r w:rsidR="006B2886" w:rsidRPr="006B2886">
        <w:t>vertė</w:t>
      </w:r>
      <w:proofErr w:type="spellEnd"/>
      <w:r w:rsidR="006B2886" w:rsidRPr="006B2886">
        <w:t xml:space="preserve"> </w:t>
      </w:r>
      <w:proofErr w:type="spellStart"/>
      <w:r w:rsidR="006B2886" w:rsidRPr="006B2886">
        <w:t>gyvenamosios</w:t>
      </w:r>
      <w:proofErr w:type="spellEnd"/>
      <w:r w:rsidR="006B2886" w:rsidRPr="006B2886">
        <w:t xml:space="preserve"> </w:t>
      </w:r>
      <w:proofErr w:type="spellStart"/>
      <w:r w:rsidR="006B2886" w:rsidRPr="006B2886">
        <w:t>aplinkos</w:t>
      </w:r>
      <w:proofErr w:type="spellEnd"/>
      <w:r w:rsidR="006B2886" w:rsidRPr="006B2886">
        <w:t xml:space="preserve"> ore“ (</w:t>
      </w:r>
      <w:proofErr w:type="spellStart"/>
      <w:r w:rsidR="006B2886" w:rsidRPr="006B2886">
        <w:t>toliau</w:t>
      </w:r>
      <w:proofErr w:type="spellEnd"/>
      <w:r w:rsidR="006B2886" w:rsidRPr="006B2886">
        <w:t xml:space="preserve">- HN 121:2010) </w:t>
      </w:r>
      <w:proofErr w:type="spellStart"/>
      <w:r w:rsidR="006B2886" w:rsidRPr="006B2886">
        <w:t>nustatytos</w:t>
      </w:r>
      <w:proofErr w:type="spellEnd"/>
      <w:r w:rsidRPr="006B2886">
        <w:rPr>
          <w:lang w:val="lt-LT"/>
        </w:rPr>
        <w:t xml:space="preserve"> ribinės </w:t>
      </w:r>
      <w:r w:rsidRPr="006B2886">
        <w:rPr>
          <w:color w:val="121212"/>
          <w:lang w:val="lt-LT"/>
        </w:rPr>
        <w:t xml:space="preserve">vertės gyvenamosios aplinkos ore </w:t>
      </w:r>
      <w:r w:rsidRPr="006B2886">
        <w:rPr>
          <w:lang w:val="lt-LT"/>
        </w:rPr>
        <w:t>8 OUE/m</w:t>
      </w:r>
      <w:r w:rsidRPr="006B2886">
        <w:rPr>
          <w:vertAlign w:val="superscript"/>
          <w:lang w:val="lt-LT"/>
        </w:rPr>
        <w:t>3</w:t>
      </w:r>
      <w:r w:rsidRPr="006B2886">
        <w:rPr>
          <w:lang w:val="lt-LT"/>
        </w:rPr>
        <w:t xml:space="preserve"> vertės. A</w:t>
      </w:r>
      <w:r w:rsidR="00920132" w:rsidRPr="006B2886">
        <w:rPr>
          <w:lang w:val="lt-LT"/>
        </w:rPr>
        <w:t>pskaiči</w:t>
      </w:r>
      <w:r w:rsidRPr="006B2886">
        <w:rPr>
          <w:lang w:val="lt-LT"/>
        </w:rPr>
        <w:t xml:space="preserve">uota didžiausia kvapo koncentracija </w:t>
      </w:r>
      <w:r w:rsidRPr="006B2886">
        <w:rPr>
          <w:rFonts w:eastAsia="Calibri"/>
          <w:lang w:val="lt-LT"/>
        </w:rPr>
        <w:t xml:space="preserve">0,04 </w:t>
      </w:r>
      <w:r w:rsidRPr="006B2886">
        <w:rPr>
          <w:lang w:val="lt-LT"/>
        </w:rPr>
        <w:t>OUE/m</w:t>
      </w:r>
      <w:r w:rsidRPr="006B2886">
        <w:rPr>
          <w:vertAlign w:val="superscript"/>
          <w:lang w:val="lt-LT"/>
        </w:rPr>
        <w:t>3</w:t>
      </w:r>
      <w:r w:rsidR="00C06668" w:rsidRPr="006B2886">
        <w:rPr>
          <w:lang w:val="lt-LT"/>
        </w:rPr>
        <w:t xml:space="preserve">, tai sudaro </w:t>
      </w:r>
      <w:r w:rsidR="00C06668" w:rsidRPr="006B2886">
        <w:rPr>
          <w:rFonts w:eastAsia="Calibri"/>
          <w:lang w:val="lt-LT"/>
        </w:rPr>
        <w:t>0,005 vienetus kvapo ribinės vertės.</w:t>
      </w:r>
    </w:p>
    <w:p w:rsidR="00AF3883" w:rsidRPr="00874E47" w:rsidRDefault="00500D0F" w:rsidP="002873C5">
      <w:pPr>
        <w:ind w:firstLine="720"/>
        <w:jc w:val="both"/>
        <w:rPr>
          <w:rFonts w:eastAsia="Calibri"/>
          <w:i/>
          <w:u w:val="single"/>
          <w:lang w:val="lt-LT"/>
        </w:rPr>
      </w:pPr>
      <w:r w:rsidRPr="00874E47">
        <w:rPr>
          <w:rFonts w:eastAsia="Calibri"/>
          <w:i/>
          <w:u w:val="single"/>
          <w:lang w:val="lt-LT"/>
        </w:rPr>
        <w:t>Triukšmas</w:t>
      </w:r>
    </w:p>
    <w:p w:rsidR="000D4F27" w:rsidRPr="00041DC1" w:rsidRDefault="000D4F27" w:rsidP="000D4F27">
      <w:pPr>
        <w:ind w:firstLine="720"/>
        <w:jc w:val="both"/>
        <w:rPr>
          <w:lang w:val="lt-LT"/>
        </w:rPr>
      </w:pPr>
      <w:r w:rsidRPr="00C06742">
        <w:rPr>
          <w:i/>
          <w:lang w:val="lt-LT"/>
        </w:rPr>
        <w:t>Triukšmo šaltiniai</w:t>
      </w:r>
      <w:r w:rsidR="00C06742" w:rsidRPr="00C06742">
        <w:rPr>
          <w:i/>
          <w:lang w:val="lt-LT"/>
        </w:rPr>
        <w:t>, susiję su technologijomis</w:t>
      </w:r>
      <w:r w:rsidRPr="00041DC1">
        <w:rPr>
          <w:lang w:val="lt-LT"/>
        </w:rPr>
        <w:t>:</w:t>
      </w:r>
    </w:p>
    <w:p w:rsidR="000D4F27" w:rsidRPr="00041DC1" w:rsidRDefault="000D4F27" w:rsidP="000D4F27">
      <w:pPr>
        <w:ind w:firstLine="720"/>
        <w:jc w:val="both"/>
        <w:rPr>
          <w:szCs w:val="22"/>
          <w:lang w:val="lt-LT"/>
        </w:rPr>
      </w:pPr>
      <w:r w:rsidRPr="00041DC1">
        <w:rPr>
          <w:szCs w:val="22"/>
          <w:lang w:val="lt-LT"/>
        </w:rPr>
        <w:t>Rąstų smulkinimo įrenginys (triukšmo šaltinis – T1)</w:t>
      </w:r>
    </w:p>
    <w:p w:rsidR="000D4F27" w:rsidRPr="00041DC1" w:rsidRDefault="000D4F27" w:rsidP="000D4F27">
      <w:pPr>
        <w:ind w:firstLine="720"/>
        <w:jc w:val="both"/>
        <w:rPr>
          <w:lang w:val="lt-LT"/>
        </w:rPr>
      </w:pPr>
      <w:r w:rsidRPr="00041DC1">
        <w:rPr>
          <w:lang w:val="lt-LT"/>
        </w:rPr>
        <w:t xml:space="preserve">Pjuvenų, skiedros rūšiavimo įrenginio (T2) </w:t>
      </w:r>
    </w:p>
    <w:p w:rsidR="000D4F27" w:rsidRPr="00041DC1" w:rsidRDefault="000D4F27" w:rsidP="000D4F27">
      <w:pPr>
        <w:ind w:firstLine="720"/>
        <w:jc w:val="both"/>
        <w:rPr>
          <w:lang w:val="lt-LT"/>
        </w:rPr>
      </w:pPr>
      <w:proofErr w:type="spellStart"/>
      <w:r w:rsidRPr="00041DC1">
        <w:rPr>
          <w:lang w:val="lt-LT"/>
        </w:rPr>
        <w:t>Drožliavimo</w:t>
      </w:r>
      <w:proofErr w:type="spellEnd"/>
      <w:r w:rsidRPr="00041DC1">
        <w:rPr>
          <w:lang w:val="lt-LT"/>
        </w:rPr>
        <w:t xml:space="preserve"> įrenginių pastatas (T3)</w:t>
      </w:r>
    </w:p>
    <w:p w:rsidR="000D4F27" w:rsidRPr="00041DC1" w:rsidRDefault="000D4F27" w:rsidP="000D4F27">
      <w:pPr>
        <w:ind w:firstLine="720"/>
        <w:jc w:val="both"/>
        <w:rPr>
          <w:lang w:val="lt-LT"/>
        </w:rPr>
      </w:pPr>
      <w:r w:rsidRPr="00041DC1">
        <w:rPr>
          <w:lang w:val="lt-LT"/>
        </w:rPr>
        <w:t>Džiovyklos įrenginys (T4)</w:t>
      </w:r>
    </w:p>
    <w:p w:rsidR="000D4F27" w:rsidRPr="00041DC1" w:rsidRDefault="000D4F27" w:rsidP="000D4F27">
      <w:pPr>
        <w:ind w:firstLine="720"/>
        <w:jc w:val="both"/>
        <w:rPr>
          <w:lang w:val="lt-LT"/>
        </w:rPr>
      </w:pPr>
      <w:r w:rsidRPr="00041DC1">
        <w:rPr>
          <w:lang w:val="lt-LT"/>
        </w:rPr>
        <w:t>Drožlės rūšiavimo įrenginyje (T5) pagrindiniai triukšmo šaltiniai yra 2 ventiliatoriai</w:t>
      </w:r>
    </w:p>
    <w:p w:rsidR="000D4F27" w:rsidRPr="00041DC1" w:rsidRDefault="00FB4BE7" w:rsidP="000D4F27">
      <w:pPr>
        <w:ind w:firstLine="720"/>
        <w:jc w:val="both"/>
        <w:rPr>
          <w:lang w:val="lt-LT"/>
        </w:rPr>
      </w:pPr>
      <w:r w:rsidRPr="00041DC1">
        <w:rPr>
          <w:lang w:val="lt-LT"/>
        </w:rPr>
        <w:t>Medienos plokščių gamybos pastatas (T6)</w:t>
      </w:r>
    </w:p>
    <w:p w:rsidR="00FB4BE7" w:rsidRPr="00041DC1" w:rsidRDefault="00FB4BE7" w:rsidP="000D4F27">
      <w:pPr>
        <w:ind w:firstLine="720"/>
        <w:jc w:val="both"/>
        <w:rPr>
          <w:lang w:val="lt-LT"/>
        </w:rPr>
      </w:pPr>
      <w:r w:rsidRPr="00041DC1">
        <w:rPr>
          <w:lang w:val="lt-LT"/>
        </w:rPr>
        <w:t xml:space="preserve">Ant MDP gamybos pastato stogo yra montuojami aštuoni oro ištraukimo ventiliatoriai – </w:t>
      </w:r>
      <w:proofErr w:type="spellStart"/>
      <w:r w:rsidRPr="00041DC1">
        <w:rPr>
          <w:lang w:val="lt-LT"/>
        </w:rPr>
        <w:t>ventkameros</w:t>
      </w:r>
      <w:proofErr w:type="spellEnd"/>
      <w:r w:rsidRPr="00041DC1">
        <w:rPr>
          <w:lang w:val="lt-LT"/>
        </w:rPr>
        <w:t xml:space="preserve"> (T7-1 – T7-8)</w:t>
      </w:r>
    </w:p>
    <w:p w:rsidR="00FB4BE7" w:rsidRPr="00C30E64" w:rsidRDefault="00AE5B57" w:rsidP="000D4F27">
      <w:pPr>
        <w:ind w:firstLine="720"/>
        <w:jc w:val="both"/>
        <w:rPr>
          <w:lang w:val="lt-LT"/>
        </w:rPr>
      </w:pPr>
      <w:r w:rsidRPr="00C30E64">
        <w:rPr>
          <w:lang w:val="lt-LT"/>
        </w:rPr>
        <w:t>Penkios baldų surinkimo linijos (T8) – trys pirmoje baldų gamybos linijoje ir dvi antroje baldų gamybos linijoje.</w:t>
      </w:r>
    </w:p>
    <w:p w:rsidR="00AE5B57" w:rsidRPr="00C30E64" w:rsidRDefault="00AE5B57" w:rsidP="000D4F27">
      <w:pPr>
        <w:ind w:firstLine="720"/>
        <w:jc w:val="both"/>
        <w:rPr>
          <w:lang w:val="lt-LT"/>
        </w:rPr>
      </w:pPr>
      <w:r w:rsidRPr="00C30E64">
        <w:rPr>
          <w:lang w:val="lt-LT"/>
        </w:rPr>
        <w:t>Baldų ruošinių gamybos linijoje (T9)</w:t>
      </w:r>
    </w:p>
    <w:p w:rsidR="00041DC1" w:rsidRDefault="00141A5F" w:rsidP="000D4F27">
      <w:pPr>
        <w:ind w:firstLine="720"/>
        <w:jc w:val="both"/>
        <w:rPr>
          <w:lang w:val="lt-LT"/>
        </w:rPr>
      </w:pPr>
      <w:r w:rsidRPr="00141A5F">
        <w:rPr>
          <w:lang w:val="lt-LT"/>
        </w:rPr>
        <w:t xml:space="preserve">Ant baldų gamybos pastato stogo yra montuojami devyni oro ištraukimo ventiliatoriai – </w:t>
      </w:r>
      <w:proofErr w:type="spellStart"/>
      <w:r w:rsidRPr="00141A5F">
        <w:rPr>
          <w:lang w:val="lt-LT"/>
        </w:rPr>
        <w:t>ventkameros</w:t>
      </w:r>
      <w:proofErr w:type="spellEnd"/>
      <w:r w:rsidRPr="00141A5F">
        <w:rPr>
          <w:lang w:val="lt-LT"/>
        </w:rPr>
        <w:t xml:space="preserve"> (T10-1 – T10-9)</w:t>
      </w:r>
    </w:p>
    <w:p w:rsidR="00622729" w:rsidRPr="00943912" w:rsidRDefault="00622729" w:rsidP="000D4F27">
      <w:pPr>
        <w:ind w:firstLine="720"/>
        <w:jc w:val="both"/>
        <w:rPr>
          <w:lang w:val="lt-LT"/>
        </w:rPr>
      </w:pPr>
      <w:r w:rsidRPr="00943912">
        <w:rPr>
          <w:lang w:val="lt-LT"/>
        </w:rPr>
        <w:t>Rąstų krovą planuojama vykdyti 7 krautuvais, skiedrų krovą – 1 krautuvu. Visi šie krautuvai (T11-1 – T11-8)</w:t>
      </w:r>
    </w:p>
    <w:p w:rsidR="00622729" w:rsidRPr="00943912" w:rsidRDefault="00943912" w:rsidP="000D4F27">
      <w:pPr>
        <w:ind w:firstLine="720"/>
        <w:jc w:val="both"/>
        <w:rPr>
          <w:lang w:val="lt-LT"/>
        </w:rPr>
      </w:pPr>
      <w:r w:rsidRPr="00943912">
        <w:rPr>
          <w:lang w:val="lt-LT"/>
        </w:rPr>
        <w:t>Skiedra iš vagonų bus iškraunama krautuvų pagalba, bus eksploatuojami 3 vnt. krautuvai (T12-1 – T12-3).</w:t>
      </w:r>
    </w:p>
    <w:p w:rsidR="003248B0" w:rsidRDefault="00EC0657" w:rsidP="00CD13F6">
      <w:pPr>
        <w:spacing w:after="120"/>
        <w:ind w:firstLine="720"/>
        <w:jc w:val="both"/>
      </w:pPr>
      <w:proofErr w:type="spellStart"/>
      <w:r w:rsidRPr="0093101A">
        <w:t>Katilinės</w:t>
      </w:r>
      <w:proofErr w:type="spellEnd"/>
      <w:r w:rsidRPr="0093101A">
        <w:t xml:space="preserve"> (T14) </w:t>
      </w:r>
      <w:proofErr w:type="spellStart"/>
      <w:r w:rsidRPr="0093101A">
        <w:t>įrenginiai</w:t>
      </w:r>
      <w:proofErr w:type="spellEnd"/>
      <w:r>
        <w:t>.</w:t>
      </w:r>
    </w:p>
    <w:p w:rsidR="00EC0657" w:rsidRPr="0097430E" w:rsidRDefault="00EC0657" w:rsidP="000D4F27">
      <w:pPr>
        <w:ind w:firstLine="720"/>
        <w:jc w:val="both"/>
        <w:rPr>
          <w:lang w:val="lt-LT"/>
        </w:rPr>
      </w:pPr>
      <w:r w:rsidRPr="00CD247F">
        <w:rPr>
          <w:i/>
          <w:lang w:val="lt-LT"/>
        </w:rPr>
        <w:t>Kiti triukšmo šaltiniai</w:t>
      </w:r>
      <w:r w:rsidRPr="0097430E">
        <w:rPr>
          <w:lang w:val="lt-LT"/>
        </w:rPr>
        <w:t>:</w:t>
      </w:r>
    </w:p>
    <w:p w:rsidR="00EC0657" w:rsidRPr="0097430E" w:rsidRDefault="0097430E" w:rsidP="000D4F27">
      <w:pPr>
        <w:ind w:firstLine="720"/>
        <w:jc w:val="both"/>
        <w:rPr>
          <w:lang w:val="lt-LT"/>
        </w:rPr>
      </w:pPr>
      <w:r w:rsidRPr="0097430E">
        <w:rPr>
          <w:lang w:val="lt-LT"/>
        </w:rPr>
        <w:t xml:space="preserve">Lauke prie </w:t>
      </w:r>
      <w:proofErr w:type="spellStart"/>
      <w:r w:rsidRPr="0097430E">
        <w:rPr>
          <w:lang w:val="lt-LT"/>
        </w:rPr>
        <w:t>drožliavimo</w:t>
      </w:r>
      <w:proofErr w:type="spellEnd"/>
      <w:r w:rsidRPr="0097430E">
        <w:rPr>
          <w:lang w:val="lt-LT"/>
        </w:rPr>
        <w:t xml:space="preserve"> įrenginių pastato planuojama įrengti 1 ventiliatorių (T15)</w:t>
      </w:r>
    </w:p>
    <w:p w:rsidR="0097430E" w:rsidRPr="0097430E" w:rsidRDefault="0097430E" w:rsidP="000D4F27">
      <w:pPr>
        <w:ind w:firstLine="720"/>
        <w:jc w:val="both"/>
        <w:rPr>
          <w:lang w:val="lt-LT"/>
        </w:rPr>
      </w:pPr>
      <w:r w:rsidRPr="0097430E">
        <w:rPr>
          <w:lang w:val="lt-LT"/>
        </w:rPr>
        <w:t>Pastate, šalia drožlės rūšiavimo įrenginio, planuojama įrengti 3 ventiliatorius (T16)</w:t>
      </w:r>
    </w:p>
    <w:p w:rsidR="0097430E" w:rsidRPr="0097430E" w:rsidRDefault="0097430E" w:rsidP="000D4F27">
      <w:pPr>
        <w:ind w:firstLine="720"/>
        <w:jc w:val="both"/>
        <w:rPr>
          <w:lang w:val="lt-LT"/>
        </w:rPr>
      </w:pPr>
      <w:r w:rsidRPr="0097430E">
        <w:rPr>
          <w:szCs w:val="22"/>
          <w:lang w:val="lt-LT"/>
        </w:rPr>
        <w:t xml:space="preserve">Šalia MDP medienos plokščių gamybos pastato planuojama įrengti 5 ventiliatorius (T17-T21). </w:t>
      </w:r>
      <w:r w:rsidRPr="0097430E">
        <w:rPr>
          <w:lang w:val="lt-LT"/>
        </w:rPr>
        <w:t xml:space="preserve">Prie ventiliatorių Nr. T17, T18, T20 ir T21 siūloma įrengti </w:t>
      </w:r>
      <w:proofErr w:type="spellStart"/>
      <w:r w:rsidRPr="0097430E">
        <w:rPr>
          <w:lang w:val="lt-LT"/>
        </w:rPr>
        <w:t>prieštriukšminę</w:t>
      </w:r>
      <w:proofErr w:type="spellEnd"/>
      <w:r w:rsidRPr="0097430E">
        <w:rPr>
          <w:lang w:val="lt-LT"/>
        </w:rPr>
        <w:t xml:space="preserve"> sienutę, kurios tipas – garsą atspindintis, ilgis – 70 metrų, aukštis – ne mažiau kaip 3 metrai.</w:t>
      </w:r>
    </w:p>
    <w:p w:rsidR="0097430E" w:rsidRDefault="00CE0ECE" w:rsidP="000D4F27">
      <w:pPr>
        <w:ind w:firstLine="720"/>
        <w:jc w:val="both"/>
        <w:rPr>
          <w:lang w:val="lt-LT"/>
        </w:rPr>
      </w:pPr>
      <w:r>
        <w:rPr>
          <w:lang w:val="lt-LT"/>
        </w:rPr>
        <w:t>Pagrindiniai taršos šaltiniai susiję su I statybos etapu, II statybos etape bus taršos šaltiniai</w:t>
      </w:r>
      <w:r w:rsidR="001377B8">
        <w:rPr>
          <w:lang w:val="lt-LT"/>
        </w:rPr>
        <w:t>, kurių num</w:t>
      </w:r>
      <w:r w:rsidR="00FB1072">
        <w:rPr>
          <w:lang w:val="lt-LT"/>
        </w:rPr>
        <w:t>eraciją</w:t>
      </w:r>
      <w:r>
        <w:rPr>
          <w:lang w:val="lt-LT"/>
        </w:rPr>
        <w:t xml:space="preserve"> nuo T8 iki T10-9.</w:t>
      </w:r>
    </w:p>
    <w:p w:rsidR="00C06742" w:rsidRDefault="00C06742" w:rsidP="000D4F27">
      <w:pPr>
        <w:ind w:firstLine="720"/>
        <w:jc w:val="both"/>
        <w:rPr>
          <w:lang w:val="lt-LT"/>
        </w:rPr>
      </w:pPr>
    </w:p>
    <w:p w:rsidR="00C06742" w:rsidRPr="00C06742" w:rsidRDefault="00C06742" w:rsidP="000D4F27">
      <w:pPr>
        <w:ind w:firstLine="720"/>
        <w:jc w:val="both"/>
        <w:rPr>
          <w:i/>
          <w:lang w:val="lt-LT"/>
        </w:rPr>
      </w:pPr>
      <w:proofErr w:type="spellStart"/>
      <w:r w:rsidRPr="00C06742">
        <w:rPr>
          <w:i/>
        </w:rPr>
        <w:t>Įmonės</w:t>
      </w:r>
      <w:proofErr w:type="spellEnd"/>
      <w:r w:rsidRPr="00C06742">
        <w:rPr>
          <w:i/>
        </w:rPr>
        <w:t xml:space="preserve"> </w:t>
      </w:r>
      <w:proofErr w:type="spellStart"/>
      <w:r w:rsidRPr="00C06742">
        <w:rPr>
          <w:i/>
        </w:rPr>
        <w:t>teritorijoje</w:t>
      </w:r>
      <w:proofErr w:type="spellEnd"/>
      <w:r w:rsidRPr="00C06742">
        <w:rPr>
          <w:i/>
        </w:rPr>
        <w:t xml:space="preserve"> </w:t>
      </w:r>
      <w:proofErr w:type="spellStart"/>
      <w:r w:rsidRPr="00C06742">
        <w:rPr>
          <w:i/>
        </w:rPr>
        <w:t>transporto</w:t>
      </w:r>
      <w:proofErr w:type="spellEnd"/>
      <w:r w:rsidRPr="00C06742">
        <w:rPr>
          <w:i/>
        </w:rPr>
        <w:t xml:space="preserve"> </w:t>
      </w:r>
      <w:proofErr w:type="spellStart"/>
      <w:r w:rsidRPr="00C06742">
        <w:rPr>
          <w:i/>
        </w:rPr>
        <w:t>sukeliamas</w:t>
      </w:r>
      <w:proofErr w:type="spellEnd"/>
      <w:r w:rsidRPr="00C06742">
        <w:rPr>
          <w:i/>
        </w:rPr>
        <w:t xml:space="preserve"> </w:t>
      </w:r>
      <w:proofErr w:type="spellStart"/>
      <w:r w:rsidRPr="00C06742">
        <w:rPr>
          <w:i/>
        </w:rPr>
        <w:t>triukšmas</w:t>
      </w:r>
      <w:proofErr w:type="spellEnd"/>
    </w:p>
    <w:p w:rsidR="00CE0ECE" w:rsidRPr="00835AFC" w:rsidRDefault="00DA557B" w:rsidP="000D4F27">
      <w:pPr>
        <w:ind w:firstLine="720"/>
        <w:jc w:val="both"/>
        <w:rPr>
          <w:lang w:val="lt-LT"/>
        </w:rPr>
      </w:pPr>
      <w:r w:rsidRPr="00835AFC">
        <w:rPr>
          <w:lang w:val="lt-LT"/>
        </w:rPr>
        <w:lastRenderedPageBreak/>
        <w:t>Autotransportas į teritoriją atvažiuos Aušros ir Ryto gatvėmis, b</w:t>
      </w:r>
      <w:r w:rsidR="00C06742" w:rsidRPr="00835AFC">
        <w:rPr>
          <w:lang w:val="lt-LT"/>
        </w:rPr>
        <w:t>endrą automobilių paros srautą sudarys 100 lengvųjų ir 143 sunkiasvorių automobilių. Skaičiavimuose vertinamos automobilių stovėjimo aikštelės (P1 ir P2)</w:t>
      </w:r>
      <w:r w:rsidR="00277B7D" w:rsidRPr="00835AFC">
        <w:rPr>
          <w:lang w:val="lt-LT"/>
        </w:rPr>
        <w:t>.</w:t>
      </w:r>
    </w:p>
    <w:p w:rsidR="00C06742" w:rsidRPr="00835AFC" w:rsidRDefault="00277B7D" w:rsidP="001E1693">
      <w:pPr>
        <w:spacing w:after="120"/>
        <w:ind w:firstLine="720"/>
        <w:jc w:val="both"/>
        <w:rPr>
          <w:lang w:val="lt-LT"/>
        </w:rPr>
      </w:pPr>
      <w:r w:rsidRPr="00835AFC">
        <w:rPr>
          <w:lang w:val="lt-LT"/>
        </w:rPr>
        <w:t>PŪV teritorijoje per metus numatyta iškrauti apie 9250 vagonų su skiedra, 2000 vagonų ir 1200 platformų su medieną, 1000 vagonų su derva.</w:t>
      </w:r>
    </w:p>
    <w:p w:rsidR="00E67113" w:rsidRDefault="002B7738" w:rsidP="009F5EB3">
      <w:pPr>
        <w:ind w:firstLine="720"/>
        <w:jc w:val="both"/>
        <w:rPr>
          <w:lang w:val="lt-LT"/>
        </w:rPr>
      </w:pPr>
      <w:r>
        <w:rPr>
          <w:lang w:val="lt-LT"/>
        </w:rPr>
        <w:t>T</w:t>
      </w:r>
      <w:r w:rsidR="00500D0F" w:rsidRPr="00B51A94">
        <w:rPr>
          <w:lang w:val="lt-LT"/>
        </w:rPr>
        <w:t xml:space="preserve">riukšmas planuojamoje teritorijoje apskaičiuotas naudojant </w:t>
      </w:r>
      <w:proofErr w:type="spellStart"/>
      <w:r w:rsidR="00500D0F" w:rsidRPr="00B51A94">
        <w:rPr>
          <w:lang w:val="lt-LT"/>
        </w:rPr>
        <w:t>CadnaA</w:t>
      </w:r>
      <w:proofErr w:type="spellEnd"/>
      <w:r w:rsidR="00500D0F" w:rsidRPr="00B51A94">
        <w:rPr>
          <w:lang w:val="lt-LT"/>
        </w:rPr>
        <w:t xml:space="preserve"> programinę įrangą. </w:t>
      </w:r>
      <w:proofErr w:type="spellStart"/>
      <w:r w:rsidR="00500D0F" w:rsidRPr="00B51A94">
        <w:rPr>
          <w:lang w:val="lt-LT"/>
        </w:rPr>
        <w:t>CadnaA</w:t>
      </w:r>
      <w:proofErr w:type="spellEnd"/>
      <w:r w:rsidR="00500D0F" w:rsidRPr="00B51A94">
        <w:rPr>
          <w:lang w:val="lt-LT"/>
        </w:rPr>
        <w:t xml:space="preserve"> (</w:t>
      </w:r>
      <w:proofErr w:type="spellStart"/>
      <w:r w:rsidR="00500D0F" w:rsidRPr="00B51A94">
        <w:rPr>
          <w:lang w:val="lt-LT"/>
        </w:rPr>
        <w:t>Computer</w:t>
      </w:r>
      <w:proofErr w:type="spellEnd"/>
      <w:r w:rsidR="00500D0F" w:rsidRPr="00B51A94">
        <w:rPr>
          <w:lang w:val="lt-LT"/>
        </w:rPr>
        <w:t xml:space="preserve"> </w:t>
      </w:r>
      <w:proofErr w:type="spellStart"/>
      <w:r w:rsidR="00500D0F" w:rsidRPr="00B51A94">
        <w:rPr>
          <w:lang w:val="lt-LT"/>
        </w:rPr>
        <w:t>Aided</w:t>
      </w:r>
      <w:proofErr w:type="spellEnd"/>
      <w:r w:rsidR="00500D0F" w:rsidRPr="00B51A94">
        <w:rPr>
          <w:lang w:val="lt-LT"/>
        </w:rPr>
        <w:t xml:space="preserve"> </w:t>
      </w:r>
      <w:proofErr w:type="spellStart"/>
      <w:r w:rsidR="00500D0F" w:rsidRPr="00B51A94">
        <w:rPr>
          <w:lang w:val="lt-LT"/>
        </w:rPr>
        <w:t>Noise</w:t>
      </w:r>
      <w:proofErr w:type="spellEnd"/>
      <w:r w:rsidR="00500D0F" w:rsidRPr="00B51A94">
        <w:rPr>
          <w:lang w:val="lt-LT"/>
        </w:rPr>
        <w:t xml:space="preserve"> </w:t>
      </w:r>
      <w:proofErr w:type="spellStart"/>
      <w:r w:rsidR="00500D0F" w:rsidRPr="00B51A94">
        <w:rPr>
          <w:lang w:val="lt-LT"/>
        </w:rPr>
        <w:t>Abatement</w:t>
      </w:r>
      <w:proofErr w:type="spellEnd"/>
      <w:r w:rsidR="00500D0F" w:rsidRPr="00B51A94">
        <w:rPr>
          <w:lang w:val="lt-LT"/>
        </w:rPr>
        <w:t xml:space="preserve"> – kompiuterin</w:t>
      </w:r>
      <w:r w:rsidR="00C06742">
        <w:rPr>
          <w:lang w:val="lt-LT"/>
        </w:rPr>
        <w:t xml:space="preserve">ė triukšmo mažinimo sistema) – </w:t>
      </w:r>
      <w:r w:rsidR="00500D0F" w:rsidRPr="00B51A94">
        <w:rPr>
          <w:lang w:val="lt-LT"/>
        </w:rPr>
        <w:t xml:space="preserve">tai programinė įranga skirta triukšmo poveikio apskaičiavimui, vizualizacijai, įvertinimui ir prognozavimui. </w:t>
      </w:r>
      <w:proofErr w:type="spellStart"/>
      <w:r w:rsidR="00500D0F" w:rsidRPr="00B51A94">
        <w:rPr>
          <w:lang w:val="lt-LT"/>
        </w:rPr>
        <w:t>CadnaA</w:t>
      </w:r>
      <w:proofErr w:type="spellEnd"/>
      <w:r w:rsidR="00500D0F" w:rsidRPr="00B51A94">
        <w:rPr>
          <w:lang w:val="lt-LT"/>
        </w:rPr>
        <w:t xml:space="preserve"> programoje vertinamos 4 pagrindinės akustinių taršos šaltinių grupės (pagal 2002/49/EB), kurioms taikomos atitinkamos Europos Sąjungoje ir Lietuvoje galiojančios metodikos ir standartai</w:t>
      </w:r>
      <w:r w:rsidR="00E67113">
        <w:rPr>
          <w:lang w:val="lt-LT"/>
        </w:rPr>
        <w:t xml:space="preserve"> (</w:t>
      </w:r>
      <w:proofErr w:type="spellStart"/>
      <w:r w:rsidR="00E67113" w:rsidRPr="00D40C22">
        <w:t>Pramoninis</w:t>
      </w:r>
      <w:proofErr w:type="spellEnd"/>
      <w:r w:rsidR="00E67113" w:rsidRPr="00D40C22">
        <w:t xml:space="preserve"> </w:t>
      </w:r>
      <w:proofErr w:type="spellStart"/>
      <w:r w:rsidR="00E67113" w:rsidRPr="00D40C22">
        <w:t>triukšmas</w:t>
      </w:r>
      <w:proofErr w:type="spellEnd"/>
      <w:r w:rsidR="00310C22">
        <w:t xml:space="preserve"> (ISO 9613)</w:t>
      </w:r>
      <w:r w:rsidR="00E67113">
        <w:t xml:space="preserve">; </w:t>
      </w:r>
      <w:proofErr w:type="spellStart"/>
      <w:r w:rsidR="00E67113" w:rsidRPr="00D40C22">
        <w:t>Kelių</w:t>
      </w:r>
      <w:proofErr w:type="spellEnd"/>
      <w:r w:rsidR="00E67113" w:rsidRPr="00D40C22">
        <w:t xml:space="preserve"> </w:t>
      </w:r>
      <w:proofErr w:type="spellStart"/>
      <w:r w:rsidR="00E67113" w:rsidRPr="00D40C22">
        <w:t>transporto</w:t>
      </w:r>
      <w:proofErr w:type="spellEnd"/>
      <w:r w:rsidR="00E67113" w:rsidRPr="00D40C22">
        <w:t xml:space="preserve"> </w:t>
      </w:r>
      <w:proofErr w:type="spellStart"/>
      <w:r w:rsidR="00E67113" w:rsidRPr="00D40C22">
        <w:t>triukšmas</w:t>
      </w:r>
      <w:proofErr w:type="spellEnd"/>
      <w:r w:rsidR="00310C22">
        <w:t xml:space="preserve"> (NMPB-Routes-96)</w:t>
      </w:r>
      <w:r w:rsidR="00E67113">
        <w:t xml:space="preserve">; </w:t>
      </w:r>
      <w:proofErr w:type="spellStart"/>
      <w:r w:rsidR="00E67113" w:rsidRPr="00D40C22">
        <w:t>Geležinkelio</w:t>
      </w:r>
      <w:proofErr w:type="spellEnd"/>
      <w:r w:rsidR="00E67113" w:rsidRPr="00D40C22">
        <w:t xml:space="preserve"> </w:t>
      </w:r>
      <w:proofErr w:type="spellStart"/>
      <w:r w:rsidR="00E67113" w:rsidRPr="00D40C22">
        <w:t>triukšmas</w:t>
      </w:r>
      <w:proofErr w:type="spellEnd"/>
      <w:r w:rsidR="00310C22">
        <w:t xml:space="preserve"> </w:t>
      </w:r>
      <w:r w:rsidR="00310C22" w:rsidRPr="00D40C22">
        <w:t>(SRM II)</w:t>
      </w:r>
      <w:r w:rsidR="00E67113">
        <w:t>).</w:t>
      </w:r>
    </w:p>
    <w:p w:rsidR="00500D0F" w:rsidRPr="00B51A94" w:rsidRDefault="00012428" w:rsidP="00956EA1">
      <w:pPr>
        <w:spacing w:after="120"/>
        <w:ind w:firstLine="720"/>
        <w:jc w:val="both"/>
        <w:rPr>
          <w:rFonts w:eastAsia="Calibri"/>
          <w:lang w:val="lt-LT"/>
        </w:rPr>
      </w:pPr>
      <w:r w:rsidRPr="00B51A94">
        <w:rPr>
          <w:lang w:val="lt-LT"/>
        </w:rPr>
        <w:t xml:space="preserve">Skaičiuojant triukšmą pagal ISO 9613 buvo priimtos palankiausios sąlygos triukšmo sklidimui: triukšmo lygio skaičiavimo aukštis – 1,5 m, skaičiavimo žingsnis – 5 m; oro temperatūra +10 ºC, santykinis drėgnumas 70 %; </w:t>
      </w:r>
      <w:r w:rsidR="001926CA" w:rsidRPr="00B51A94">
        <w:rPr>
          <w:lang w:val="lt-LT"/>
        </w:rPr>
        <w:t xml:space="preserve">triukšmo slopinimas – įvertinti gretimų statinių aukščiai nagrinėjamoje teritorijoje, įvertintos dangų absorbcinės charakteristikos; įvertintas triukšmo šaltinių darbo režimas; </w:t>
      </w:r>
      <w:r w:rsidR="001926CA" w:rsidRPr="00B51A94">
        <w:rPr>
          <w:color w:val="000000" w:themeColor="text1"/>
          <w:lang w:val="lt-LT"/>
        </w:rPr>
        <w:t xml:space="preserve">transporto srautas vertinamas kaip linijinis triukšmo šaltinis. </w:t>
      </w:r>
    </w:p>
    <w:p w:rsidR="001E1693" w:rsidRDefault="001E1693" w:rsidP="002873C5">
      <w:pPr>
        <w:ind w:firstLine="720"/>
        <w:jc w:val="both"/>
        <w:rPr>
          <w:i/>
          <w:lang w:val="lt-LT"/>
        </w:rPr>
      </w:pPr>
    </w:p>
    <w:p w:rsidR="001E1693" w:rsidRPr="002E75E9" w:rsidRDefault="001E6ED6" w:rsidP="002E75E9">
      <w:pPr>
        <w:ind w:firstLine="720"/>
        <w:jc w:val="both"/>
        <w:rPr>
          <w:i/>
          <w:sz w:val="23"/>
          <w:szCs w:val="23"/>
        </w:rPr>
      </w:pPr>
      <w:r w:rsidRPr="002E75E9">
        <w:rPr>
          <w:i/>
          <w:sz w:val="23"/>
          <w:szCs w:val="23"/>
          <w:lang w:val="lt-LT"/>
        </w:rPr>
        <w:t xml:space="preserve">Lentelė 2 </w:t>
      </w:r>
      <w:proofErr w:type="spellStart"/>
      <w:r w:rsidRPr="002E75E9">
        <w:rPr>
          <w:i/>
          <w:sz w:val="23"/>
          <w:szCs w:val="23"/>
        </w:rPr>
        <w:t>Apskaičiuoti</w:t>
      </w:r>
      <w:proofErr w:type="spellEnd"/>
      <w:r w:rsidRPr="002E75E9">
        <w:rPr>
          <w:i/>
          <w:sz w:val="23"/>
          <w:szCs w:val="23"/>
        </w:rPr>
        <w:t xml:space="preserve"> </w:t>
      </w:r>
      <w:proofErr w:type="spellStart"/>
      <w:r w:rsidRPr="002E75E9">
        <w:rPr>
          <w:i/>
          <w:sz w:val="23"/>
          <w:szCs w:val="23"/>
        </w:rPr>
        <w:t>prognozuojami</w:t>
      </w:r>
      <w:proofErr w:type="spellEnd"/>
      <w:r w:rsidRPr="002E75E9">
        <w:rPr>
          <w:i/>
          <w:sz w:val="23"/>
          <w:szCs w:val="23"/>
        </w:rPr>
        <w:t xml:space="preserve"> PŪV </w:t>
      </w:r>
      <w:proofErr w:type="spellStart"/>
      <w:r w:rsidRPr="002E75E9">
        <w:rPr>
          <w:i/>
          <w:sz w:val="23"/>
          <w:szCs w:val="23"/>
        </w:rPr>
        <w:t>veiklos</w:t>
      </w:r>
      <w:proofErr w:type="spellEnd"/>
      <w:r w:rsidRPr="002E75E9">
        <w:rPr>
          <w:i/>
          <w:sz w:val="23"/>
          <w:szCs w:val="23"/>
        </w:rPr>
        <w:t xml:space="preserve"> </w:t>
      </w:r>
      <w:proofErr w:type="spellStart"/>
      <w:r w:rsidRPr="002E75E9">
        <w:rPr>
          <w:i/>
          <w:sz w:val="23"/>
          <w:szCs w:val="23"/>
        </w:rPr>
        <w:t>triukšmo</w:t>
      </w:r>
      <w:proofErr w:type="spellEnd"/>
      <w:r w:rsidRPr="002E75E9">
        <w:rPr>
          <w:i/>
          <w:sz w:val="23"/>
          <w:szCs w:val="23"/>
        </w:rPr>
        <w:t xml:space="preserve"> </w:t>
      </w:r>
      <w:proofErr w:type="spellStart"/>
      <w:r w:rsidRPr="002E75E9">
        <w:rPr>
          <w:i/>
          <w:sz w:val="23"/>
          <w:szCs w:val="23"/>
        </w:rPr>
        <w:t>rodikliai</w:t>
      </w:r>
      <w:proofErr w:type="spellEnd"/>
      <w:r w:rsidRPr="002E75E9">
        <w:rPr>
          <w:i/>
          <w:sz w:val="23"/>
          <w:szCs w:val="23"/>
        </w:rPr>
        <w:t xml:space="preserve"> ties PŪV </w:t>
      </w:r>
      <w:proofErr w:type="spellStart"/>
      <w:r w:rsidRPr="002E75E9">
        <w:rPr>
          <w:i/>
          <w:sz w:val="23"/>
          <w:szCs w:val="23"/>
        </w:rPr>
        <w:t>žemės</w:t>
      </w:r>
      <w:proofErr w:type="spellEnd"/>
      <w:r w:rsidRPr="002E75E9">
        <w:rPr>
          <w:i/>
          <w:sz w:val="23"/>
          <w:szCs w:val="23"/>
        </w:rPr>
        <w:t xml:space="preserve"> </w:t>
      </w:r>
      <w:proofErr w:type="spellStart"/>
      <w:r w:rsidRPr="002E75E9">
        <w:rPr>
          <w:i/>
          <w:sz w:val="23"/>
          <w:szCs w:val="23"/>
        </w:rPr>
        <w:t>sklypo</w:t>
      </w:r>
      <w:proofErr w:type="spellEnd"/>
      <w:r w:rsidRPr="002E75E9">
        <w:rPr>
          <w:i/>
          <w:sz w:val="23"/>
          <w:szCs w:val="23"/>
        </w:rPr>
        <w:t xml:space="preserve"> </w:t>
      </w:r>
      <w:proofErr w:type="spellStart"/>
      <w:r w:rsidRPr="002E75E9">
        <w:rPr>
          <w:i/>
          <w:sz w:val="23"/>
          <w:szCs w:val="23"/>
        </w:rPr>
        <w:t>ribomis</w:t>
      </w:r>
      <w:proofErr w:type="spellEnd"/>
      <w:r w:rsidRPr="002E75E9">
        <w:rPr>
          <w:i/>
          <w:sz w:val="23"/>
          <w:szCs w:val="23"/>
        </w:rPr>
        <w:t xml:space="preserve"> </w:t>
      </w:r>
      <w:proofErr w:type="spellStart"/>
      <w:r w:rsidRPr="002E75E9">
        <w:rPr>
          <w:i/>
          <w:sz w:val="23"/>
          <w:szCs w:val="23"/>
        </w:rPr>
        <w:t>bei</w:t>
      </w:r>
      <w:proofErr w:type="spellEnd"/>
      <w:r w:rsidRPr="002E75E9">
        <w:rPr>
          <w:i/>
          <w:sz w:val="23"/>
          <w:szCs w:val="23"/>
        </w:rPr>
        <w:t xml:space="preserve"> </w:t>
      </w:r>
      <w:proofErr w:type="spellStart"/>
      <w:r w:rsidRPr="002E75E9">
        <w:rPr>
          <w:i/>
          <w:sz w:val="23"/>
          <w:szCs w:val="23"/>
        </w:rPr>
        <w:t>artimiausioje</w:t>
      </w:r>
      <w:proofErr w:type="spellEnd"/>
      <w:r w:rsidRPr="002E75E9">
        <w:rPr>
          <w:i/>
          <w:sz w:val="23"/>
          <w:szCs w:val="23"/>
        </w:rPr>
        <w:t xml:space="preserve"> </w:t>
      </w:r>
      <w:proofErr w:type="spellStart"/>
      <w:r w:rsidRPr="002E75E9">
        <w:rPr>
          <w:i/>
          <w:sz w:val="23"/>
          <w:szCs w:val="23"/>
        </w:rPr>
        <w:t>gyvenamoje</w:t>
      </w:r>
      <w:proofErr w:type="spellEnd"/>
      <w:r w:rsidRPr="002E75E9">
        <w:rPr>
          <w:i/>
          <w:sz w:val="23"/>
          <w:szCs w:val="23"/>
        </w:rPr>
        <w:t xml:space="preserve"> </w:t>
      </w:r>
      <w:proofErr w:type="spellStart"/>
      <w:r w:rsidRPr="002E75E9">
        <w:rPr>
          <w:i/>
          <w:sz w:val="23"/>
          <w:szCs w:val="23"/>
        </w:rPr>
        <w:t>aplinkoje</w:t>
      </w:r>
      <w:proofErr w:type="spellEnd"/>
    </w:p>
    <w:tbl>
      <w:tblPr>
        <w:tblW w:w="9112" w:type="dxa"/>
        <w:jc w:val="center"/>
        <w:tblLayout w:type="fixed"/>
        <w:tblLook w:val="04A0" w:firstRow="1" w:lastRow="0" w:firstColumn="1" w:lastColumn="0" w:noHBand="0" w:noVBand="1"/>
      </w:tblPr>
      <w:tblGrid>
        <w:gridCol w:w="4106"/>
        <w:gridCol w:w="1276"/>
        <w:gridCol w:w="1276"/>
        <w:gridCol w:w="1275"/>
        <w:gridCol w:w="1179"/>
      </w:tblGrid>
      <w:tr w:rsidR="00A51405" w:rsidRPr="008A4747" w:rsidTr="00496956">
        <w:trPr>
          <w:trHeight w:val="300"/>
          <w:jc w:val="center"/>
        </w:trPr>
        <w:tc>
          <w:tcPr>
            <w:tcW w:w="410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1405" w:rsidRPr="008A4747" w:rsidRDefault="00A51405" w:rsidP="00496956">
            <w:pPr>
              <w:pStyle w:val="1tekstas"/>
              <w:spacing w:before="0" w:after="0"/>
              <w:rPr>
                <w:color w:val="000000"/>
                <w:sz w:val="20"/>
                <w:szCs w:val="20"/>
                <w:lang w:eastAsia="en-GB"/>
              </w:rPr>
            </w:pPr>
            <w:r w:rsidRPr="008A4747">
              <w:rPr>
                <w:color w:val="000000"/>
                <w:sz w:val="20"/>
                <w:szCs w:val="20"/>
                <w:lang w:eastAsia="en-GB"/>
              </w:rPr>
              <w:t>Vieta</w:t>
            </w:r>
          </w:p>
        </w:tc>
        <w:tc>
          <w:tcPr>
            <w:tcW w:w="500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A51405" w:rsidRPr="008A4747" w:rsidRDefault="00A51405" w:rsidP="00496956">
            <w:pPr>
              <w:pStyle w:val="1tekstas"/>
              <w:spacing w:before="0" w:after="0"/>
              <w:rPr>
                <w:color w:val="000000"/>
                <w:sz w:val="20"/>
                <w:szCs w:val="20"/>
                <w:lang w:eastAsia="en-GB"/>
              </w:rPr>
            </w:pPr>
            <w:r w:rsidRPr="008A4747">
              <w:rPr>
                <w:color w:val="000000"/>
                <w:sz w:val="20"/>
                <w:szCs w:val="20"/>
                <w:lang w:eastAsia="en-GB"/>
              </w:rPr>
              <w:t xml:space="preserve">Apskaičiuotas triukšmo rodiklis, </w:t>
            </w:r>
            <w:proofErr w:type="spellStart"/>
            <w:r w:rsidRPr="008A4747">
              <w:rPr>
                <w:color w:val="000000"/>
                <w:sz w:val="20"/>
                <w:szCs w:val="20"/>
                <w:lang w:eastAsia="en-GB"/>
              </w:rPr>
              <w:t>dBA</w:t>
            </w:r>
            <w:proofErr w:type="spellEnd"/>
          </w:p>
        </w:tc>
      </w:tr>
      <w:tr w:rsidR="00A51405" w:rsidRPr="008A4747" w:rsidTr="00496956">
        <w:trPr>
          <w:trHeight w:val="802"/>
          <w:jc w:val="center"/>
        </w:trPr>
        <w:tc>
          <w:tcPr>
            <w:tcW w:w="41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1405" w:rsidRPr="008A4747" w:rsidRDefault="00A51405" w:rsidP="00496956">
            <w:pPr>
              <w:pStyle w:val="1tekstas"/>
              <w:spacing w:before="0" w:after="0"/>
              <w:rPr>
                <w:color w:val="000000"/>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A51405" w:rsidRPr="008A4747" w:rsidRDefault="00A51405" w:rsidP="00496956">
            <w:pPr>
              <w:pStyle w:val="1tekstas"/>
              <w:spacing w:before="0" w:after="0"/>
              <w:rPr>
                <w:color w:val="000000"/>
                <w:sz w:val="20"/>
                <w:szCs w:val="20"/>
                <w:lang w:eastAsia="en-GB"/>
              </w:rPr>
            </w:pPr>
            <w:proofErr w:type="spellStart"/>
            <w:r w:rsidRPr="008A4747">
              <w:rPr>
                <w:color w:val="000000"/>
                <w:sz w:val="20"/>
                <w:szCs w:val="20"/>
                <w:lang w:eastAsia="en-GB"/>
              </w:rPr>
              <w:t>L</w:t>
            </w:r>
            <w:r w:rsidRPr="008A4747">
              <w:rPr>
                <w:color w:val="000000"/>
                <w:sz w:val="20"/>
                <w:szCs w:val="20"/>
                <w:vertAlign w:val="subscript"/>
                <w:lang w:eastAsia="en-GB"/>
              </w:rPr>
              <w:t>dienos</w:t>
            </w:r>
            <w:proofErr w:type="spellEnd"/>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A51405" w:rsidRPr="008A4747" w:rsidRDefault="00A51405" w:rsidP="00496956">
            <w:pPr>
              <w:pStyle w:val="1tekstas"/>
              <w:spacing w:before="0" w:after="0"/>
              <w:rPr>
                <w:color w:val="000000"/>
                <w:sz w:val="20"/>
                <w:szCs w:val="20"/>
                <w:lang w:eastAsia="en-GB"/>
              </w:rPr>
            </w:pPr>
            <w:proofErr w:type="spellStart"/>
            <w:r w:rsidRPr="008A4747">
              <w:rPr>
                <w:color w:val="000000"/>
                <w:sz w:val="20"/>
                <w:szCs w:val="20"/>
                <w:lang w:eastAsia="en-GB"/>
              </w:rPr>
              <w:t>L</w:t>
            </w:r>
            <w:r w:rsidRPr="008A4747">
              <w:rPr>
                <w:color w:val="000000"/>
                <w:sz w:val="20"/>
                <w:szCs w:val="20"/>
                <w:vertAlign w:val="subscript"/>
                <w:lang w:eastAsia="en-GB"/>
              </w:rPr>
              <w:t>vakaro</w:t>
            </w:r>
            <w:proofErr w:type="spellEnd"/>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rsidR="00A51405" w:rsidRPr="008A4747" w:rsidRDefault="00A51405" w:rsidP="00496956">
            <w:pPr>
              <w:pStyle w:val="1tekstas"/>
              <w:spacing w:before="0" w:after="0"/>
              <w:rPr>
                <w:color w:val="000000"/>
                <w:sz w:val="20"/>
                <w:szCs w:val="20"/>
                <w:lang w:eastAsia="en-GB"/>
              </w:rPr>
            </w:pPr>
            <w:proofErr w:type="spellStart"/>
            <w:r w:rsidRPr="008A4747">
              <w:rPr>
                <w:color w:val="000000"/>
                <w:sz w:val="20"/>
                <w:szCs w:val="20"/>
                <w:lang w:eastAsia="en-GB"/>
              </w:rPr>
              <w:t>L</w:t>
            </w:r>
            <w:r w:rsidRPr="008A4747">
              <w:rPr>
                <w:color w:val="000000"/>
                <w:sz w:val="20"/>
                <w:szCs w:val="20"/>
                <w:vertAlign w:val="subscript"/>
                <w:lang w:eastAsia="en-GB"/>
              </w:rPr>
              <w:t>nakties</w:t>
            </w:r>
            <w:proofErr w:type="spellEnd"/>
          </w:p>
        </w:tc>
        <w:tc>
          <w:tcPr>
            <w:tcW w:w="1179" w:type="dxa"/>
            <w:tcBorders>
              <w:top w:val="single" w:sz="4" w:space="0" w:color="auto"/>
              <w:left w:val="nil"/>
              <w:bottom w:val="single" w:sz="4" w:space="0" w:color="auto"/>
              <w:right w:val="single" w:sz="4" w:space="0" w:color="auto"/>
            </w:tcBorders>
            <w:shd w:val="clear" w:color="auto" w:fill="FFFFFF" w:themeFill="background1"/>
            <w:vAlign w:val="center"/>
          </w:tcPr>
          <w:p w:rsidR="00A51405" w:rsidRPr="008A4747" w:rsidRDefault="00A51405" w:rsidP="00496956">
            <w:pPr>
              <w:pStyle w:val="1tekstas"/>
              <w:spacing w:before="0" w:after="0"/>
              <w:rPr>
                <w:color w:val="000000"/>
                <w:sz w:val="20"/>
                <w:szCs w:val="20"/>
                <w:lang w:eastAsia="en-GB"/>
              </w:rPr>
            </w:pPr>
            <w:r w:rsidRPr="008A4747">
              <w:rPr>
                <w:color w:val="000000"/>
                <w:sz w:val="20"/>
                <w:szCs w:val="20"/>
                <w:lang w:eastAsia="en-GB"/>
              </w:rPr>
              <w:t>L</w:t>
            </w:r>
            <w:r w:rsidRPr="008A4747">
              <w:rPr>
                <w:color w:val="000000"/>
                <w:sz w:val="20"/>
                <w:szCs w:val="20"/>
                <w:vertAlign w:val="subscript"/>
                <w:lang w:eastAsia="en-GB"/>
              </w:rPr>
              <w:t>DVN</w:t>
            </w:r>
          </w:p>
        </w:tc>
      </w:tr>
      <w:tr w:rsidR="00A51405" w:rsidRPr="008A4747" w:rsidTr="00496956">
        <w:trPr>
          <w:trHeight w:val="300"/>
          <w:jc w:val="center"/>
        </w:trPr>
        <w:tc>
          <w:tcPr>
            <w:tcW w:w="9112" w:type="dxa"/>
            <w:gridSpan w:val="5"/>
            <w:tcBorders>
              <w:top w:val="nil"/>
              <w:left w:val="single" w:sz="4" w:space="0" w:color="auto"/>
              <w:bottom w:val="single" w:sz="4" w:space="0" w:color="auto"/>
              <w:right w:val="single" w:sz="4" w:space="0" w:color="auto"/>
            </w:tcBorders>
            <w:shd w:val="clear" w:color="auto" w:fill="E5DFEC" w:themeFill="accent4" w:themeFillTint="33"/>
            <w:noWrap/>
            <w:vAlign w:val="center"/>
          </w:tcPr>
          <w:p w:rsidR="00A51405" w:rsidRPr="008A4747" w:rsidRDefault="00A51405" w:rsidP="00496956">
            <w:pPr>
              <w:pStyle w:val="1tekstas"/>
              <w:spacing w:before="0" w:after="0"/>
              <w:rPr>
                <w:b/>
                <w:bCs/>
                <w:color w:val="000000"/>
                <w:sz w:val="20"/>
                <w:szCs w:val="20"/>
                <w:lang w:eastAsia="en-GB"/>
              </w:rPr>
            </w:pPr>
            <w:r w:rsidRPr="008A4747">
              <w:rPr>
                <w:b/>
                <w:bCs/>
                <w:color w:val="000000"/>
                <w:sz w:val="20"/>
                <w:szCs w:val="20"/>
                <w:lang w:eastAsia="en-GB"/>
              </w:rPr>
              <w:t>Įgyvendinus I statybos etapą</w:t>
            </w:r>
          </w:p>
        </w:tc>
      </w:tr>
      <w:tr w:rsidR="00A51405" w:rsidRPr="008A4747" w:rsidTr="0049695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sz w:val="20"/>
                <w:szCs w:val="20"/>
                <w:lang w:eastAsia="en-GB"/>
              </w:rPr>
            </w:pPr>
            <w:r w:rsidRPr="008A4747">
              <w:rPr>
                <w:sz w:val="20"/>
                <w:szCs w:val="20"/>
              </w:rPr>
              <w:t>Šiaurinė PŪV sklypo riba</w:t>
            </w:r>
          </w:p>
        </w:tc>
        <w:tc>
          <w:tcPr>
            <w:tcW w:w="1276"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35</w:t>
            </w:r>
          </w:p>
        </w:tc>
        <w:tc>
          <w:tcPr>
            <w:tcW w:w="1276"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34</w:t>
            </w:r>
          </w:p>
        </w:tc>
        <w:tc>
          <w:tcPr>
            <w:tcW w:w="1275"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30</w:t>
            </w:r>
          </w:p>
        </w:tc>
        <w:tc>
          <w:tcPr>
            <w:tcW w:w="1179" w:type="dxa"/>
            <w:tcBorders>
              <w:top w:val="nil"/>
              <w:left w:val="nil"/>
              <w:bottom w:val="single" w:sz="4" w:space="0" w:color="auto"/>
              <w:right w:val="single" w:sz="4" w:space="0" w:color="auto"/>
            </w:tcBorders>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38</w:t>
            </w:r>
          </w:p>
        </w:tc>
      </w:tr>
      <w:tr w:rsidR="00A51405" w:rsidRPr="008A4747" w:rsidTr="0049695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sz w:val="20"/>
                <w:szCs w:val="20"/>
                <w:lang w:eastAsia="en-GB"/>
              </w:rPr>
            </w:pPr>
            <w:r w:rsidRPr="008A4747">
              <w:rPr>
                <w:sz w:val="20"/>
                <w:szCs w:val="20"/>
              </w:rPr>
              <w:t>Rytinė PŪV sklypo riba</w:t>
            </w:r>
          </w:p>
        </w:tc>
        <w:tc>
          <w:tcPr>
            <w:tcW w:w="1276"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38–44</w:t>
            </w:r>
          </w:p>
        </w:tc>
        <w:tc>
          <w:tcPr>
            <w:tcW w:w="1276"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37–42</w:t>
            </w:r>
          </w:p>
        </w:tc>
        <w:tc>
          <w:tcPr>
            <w:tcW w:w="1275"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34–40</w:t>
            </w:r>
          </w:p>
        </w:tc>
        <w:tc>
          <w:tcPr>
            <w:tcW w:w="1179" w:type="dxa"/>
            <w:tcBorders>
              <w:top w:val="nil"/>
              <w:left w:val="nil"/>
              <w:bottom w:val="single" w:sz="4" w:space="0" w:color="auto"/>
              <w:right w:val="single" w:sz="4" w:space="0" w:color="auto"/>
            </w:tcBorders>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41–48</w:t>
            </w:r>
          </w:p>
        </w:tc>
      </w:tr>
      <w:tr w:rsidR="00A51405" w:rsidRPr="008A4747" w:rsidTr="0049695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sz w:val="20"/>
                <w:szCs w:val="20"/>
                <w:lang w:eastAsia="en-GB"/>
              </w:rPr>
            </w:pPr>
            <w:r w:rsidRPr="008A4747">
              <w:rPr>
                <w:sz w:val="20"/>
                <w:szCs w:val="20"/>
              </w:rPr>
              <w:t>Pietinė PŪV sklypo riba</w:t>
            </w:r>
          </w:p>
        </w:tc>
        <w:tc>
          <w:tcPr>
            <w:tcW w:w="1276"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42–53</w:t>
            </w:r>
          </w:p>
        </w:tc>
        <w:tc>
          <w:tcPr>
            <w:tcW w:w="1276"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41–</w:t>
            </w:r>
            <w:r w:rsidRPr="008A4747">
              <w:rPr>
                <w:bCs/>
                <w:color w:val="FF0000"/>
                <w:sz w:val="20"/>
                <w:szCs w:val="20"/>
                <w:lang w:eastAsia="en-GB"/>
              </w:rPr>
              <w:t>52</w:t>
            </w:r>
          </w:p>
        </w:tc>
        <w:tc>
          <w:tcPr>
            <w:tcW w:w="1275"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39–</w:t>
            </w:r>
            <w:r w:rsidRPr="008A4747">
              <w:rPr>
                <w:bCs/>
                <w:color w:val="FF0000"/>
                <w:sz w:val="20"/>
                <w:szCs w:val="20"/>
                <w:lang w:eastAsia="en-GB"/>
              </w:rPr>
              <w:t>48</w:t>
            </w:r>
          </w:p>
        </w:tc>
        <w:tc>
          <w:tcPr>
            <w:tcW w:w="1179" w:type="dxa"/>
            <w:tcBorders>
              <w:top w:val="nil"/>
              <w:left w:val="nil"/>
              <w:bottom w:val="single" w:sz="4" w:space="0" w:color="auto"/>
              <w:right w:val="single" w:sz="4" w:space="0" w:color="auto"/>
            </w:tcBorders>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46–</w:t>
            </w:r>
            <w:r w:rsidRPr="008A4747">
              <w:rPr>
                <w:bCs/>
                <w:color w:val="FF0000"/>
                <w:sz w:val="20"/>
                <w:szCs w:val="20"/>
                <w:lang w:eastAsia="en-GB"/>
              </w:rPr>
              <w:t>57</w:t>
            </w:r>
          </w:p>
        </w:tc>
      </w:tr>
      <w:tr w:rsidR="00A51405" w:rsidRPr="008A4747" w:rsidTr="0049695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sz w:val="20"/>
                <w:szCs w:val="20"/>
                <w:lang w:eastAsia="en-GB"/>
              </w:rPr>
            </w:pPr>
            <w:r w:rsidRPr="008A4747">
              <w:rPr>
                <w:sz w:val="20"/>
                <w:szCs w:val="20"/>
              </w:rPr>
              <w:t>Vakarinė PŪV sklypo riba</w:t>
            </w:r>
          </w:p>
        </w:tc>
        <w:tc>
          <w:tcPr>
            <w:tcW w:w="1276"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36–</w:t>
            </w:r>
            <w:r w:rsidRPr="008A4747">
              <w:rPr>
                <w:bCs/>
                <w:color w:val="FF0000"/>
                <w:sz w:val="20"/>
                <w:szCs w:val="20"/>
                <w:lang w:eastAsia="en-GB"/>
              </w:rPr>
              <w:t>56</w:t>
            </w:r>
          </w:p>
        </w:tc>
        <w:tc>
          <w:tcPr>
            <w:tcW w:w="1276"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35–</w:t>
            </w:r>
            <w:r w:rsidRPr="008A4747">
              <w:rPr>
                <w:bCs/>
                <w:color w:val="FF0000"/>
                <w:sz w:val="20"/>
                <w:szCs w:val="20"/>
                <w:lang w:eastAsia="en-GB"/>
              </w:rPr>
              <w:t>53</w:t>
            </w:r>
          </w:p>
        </w:tc>
        <w:tc>
          <w:tcPr>
            <w:tcW w:w="1275"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31–</w:t>
            </w:r>
            <w:r w:rsidRPr="008A4747">
              <w:rPr>
                <w:bCs/>
                <w:color w:val="FF0000"/>
                <w:sz w:val="20"/>
                <w:szCs w:val="20"/>
                <w:lang w:eastAsia="en-GB"/>
              </w:rPr>
              <w:t>47</w:t>
            </w:r>
          </w:p>
        </w:tc>
        <w:tc>
          <w:tcPr>
            <w:tcW w:w="1179" w:type="dxa"/>
            <w:tcBorders>
              <w:top w:val="nil"/>
              <w:left w:val="nil"/>
              <w:bottom w:val="single" w:sz="4" w:space="0" w:color="auto"/>
              <w:right w:val="single" w:sz="4" w:space="0" w:color="auto"/>
            </w:tcBorders>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39–</w:t>
            </w:r>
            <w:r w:rsidRPr="008A4747">
              <w:rPr>
                <w:bCs/>
                <w:color w:val="FF0000"/>
                <w:sz w:val="20"/>
                <w:szCs w:val="20"/>
                <w:lang w:eastAsia="en-GB"/>
              </w:rPr>
              <w:t>57</w:t>
            </w:r>
          </w:p>
        </w:tc>
      </w:tr>
      <w:tr w:rsidR="00A51405" w:rsidRPr="008A4747" w:rsidTr="0049695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sz w:val="20"/>
                <w:szCs w:val="20"/>
                <w:lang w:eastAsia="en-GB"/>
              </w:rPr>
            </w:pPr>
            <w:r w:rsidRPr="008A4747">
              <w:rPr>
                <w:sz w:val="20"/>
                <w:szCs w:val="20"/>
                <w:lang w:eastAsia="en-GB"/>
              </w:rPr>
              <w:t>Gyvenamas namas (</w:t>
            </w:r>
            <w:proofErr w:type="spellStart"/>
            <w:r w:rsidRPr="008A4747">
              <w:rPr>
                <w:sz w:val="20"/>
                <w:szCs w:val="20"/>
                <w:lang w:eastAsia="en-GB"/>
              </w:rPr>
              <w:t>žym</w:t>
            </w:r>
            <w:proofErr w:type="spellEnd"/>
            <w:r w:rsidRPr="008A4747">
              <w:rPr>
                <w:sz w:val="20"/>
                <w:szCs w:val="20"/>
                <w:lang w:eastAsia="en-GB"/>
              </w:rPr>
              <w:t>. C)</w:t>
            </w:r>
          </w:p>
        </w:tc>
        <w:tc>
          <w:tcPr>
            <w:tcW w:w="1276"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35</w:t>
            </w:r>
          </w:p>
        </w:tc>
        <w:tc>
          <w:tcPr>
            <w:tcW w:w="1276"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34</w:t>
            </w:r>
          </w:p>
        </w:tc>
        <w:tc>
          <w:tcPr>
            <w:tcW w:w="1275"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31</w:t>
            </w:r>
          </w:p>
        </w:tc>
        <w:tc>
          <w:tcPr>
            <w:tcW w:w="1179" w:type="dxa"/>
            <w:tcBorders>
              <w:top w:val="nil"/>
              <w:left w:val="nil"/>
              <w:bottom w:val="single" w:sz="4" w:space="0" w:color="auto"/>
              <w:right w:val="single" w:sz="4" w:space="0" w:color="auto"/>
            </w:tcBorders>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38</w:t>
            </w:r>
          </w:p>
        </w:tc>
      </w:tr>
      <w:tr w:rsidR="00A51405" w:rsidRPr="008A4747" w:rsidTr="0049695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sz w:val="20"/>
                <w:szCs w:val="20"/>
                <w:lang w:eastAsia="en-GB"/>
              </w:rPr>
            </w:pPr>
            <w:r w:rsidRPr="008A4747">
              <w:rPr>
                <w:sz w:val="20"/>
                <w:szCs w:val="20"/>
                <w:lang w:eastAsia="en-GB"/>
              </w:rPr>
              <w:t>Gyvenamas namas (</w:t>
            </w:r>
            <w:proofErr w:type="spellStart"/>
            <w:r w:rsidRPr="008A4747">
              <w:rPr>
                <w:sz w:val="20"/>
                <w:szCs w:val="20"/>
                <w:lang w:eastAsia="en-GB"/>
              </w:rPr>
              <w:t>žym</w:t>
            </w:r>
            <w:proofErr w:type="spellEnd"/>
            <w:r w:rsidRPr="008A4747">
              <w:rPr>
                <w:sz w:val="20"/>
                <w:szCs w:val="20"/>
                <w:lang w:eastAsia="en-GB"/>
              </w:rPr>
              <w:t>. D)</w:t>
            </w:r>
          </w:p>
        </w:tc>
        <w:tc>
          <w:tcPr>
            <w:tcW w:w="1276"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42</w:t>
            </w:r>
          </w:p>
        </w:tc>
        <w:tc>
          <w:tcPr>
            <w:tcW w:w="1276"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41</w:t>
            </w:r>
          </w:p>
        </w:tc>
        <w:tc>
          <w:tcPr>
            <w:tcW w:w="1275"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39</w:t>
            </w:r>
          </w:p>
        </w:tc>
        <w:tc>
          <w:tcPr>
            <w:tcW w:w="1179" w:type="dxa"/>
            <w:tcBorders>
              <w:top w:val="nil"/>
              <w:left w:val="nil"/>
              <w:bottom w:val="single" w:sz="4" w:space="0" w:color="auto"/>
              <w:right w:val="single" w:sz="4" w:space="0" w:color="auto"/>
            </w:tcBorders>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46</w:t>
            </w:r>
          </w:p>
        </w:tc>
      </w:tr>
      <w:tr w:rsidR="00A51405" w:rsidRPr="008A4747" w:rsidTr="00496956">
        <w:trPr>
          <w:trHeight w:val="300"/>
          <w:jc w:val="center"/>
        </w:trPr>
        <w:tc>
          <w:tcPr>
            <w:tcW w:w="9112" w:type="dxa"/>
            <w:gridSpan w:val="5"/>
            <w:tcBorders>
              <w:top w:val="nil"/>
              <w:left w:val="single" w:sz="4" w:space="0" w:color="auto"/>
              <w:bottom w:val="single" w:sz="4" w:space="0" w:color="auto"/>
              <w:right w:val="single" w:sz="4" w:space="0" w:color="auto"/>
            </w:tcBorders>
            <w:shd w:val="clear" w:color="auto" w:fill="E5DFEC" w:themeFill="accent4" w:themeFillTint="33"/>
            <w:noWrap/>
            <w:vAlign w:val="center"/>
          </w:tcPr>
          <w:p w:rsidR="00A51405" w:rsidRPr="008A4747" w:rsidRDefault="00A51405" w:rsidP="00496956">
            <w:pPr>
              <w:pStyle w:val="1tekstas"/>
              <w:spacing w:before="0" w:after="0"/>
              <w:rPr>
                <w:b/>
                <w:bCs/>
                <w:color w:val="000000"/>
                <w:sz w:val="20"/>
                <w:szCs w:val="20"/>
                <w:lang w:eastAsia="en-GB"/>
              </w:rPr>
            </w:pPr>
            <w:r w:rsidRPr="008A4747">
              <w:rPr>
                <w:b/>
                <w:bCs/>
                <w:color w:val="000000"/>
                <w:sz w:val="20"/>
                <w:szCs w:val="20"/>
                <w:lang w:eastAsia="en-GB"/>
              </w:rPr>
              <w:t>Įgyvendinus I ir II statybos etapus</w:t>
            </w:r>
          </w:p>
        </w:tc>
      </w:tr>
      <w:tr w:rsidR="00A51405" w:rsidRPr="008A4747" w:rsidTr="0049695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sz w:val="20"/>
                <w:szCs w:val="20"/>
              </w:rPr>
            </w:pPr>
            <w:r w:rsidRPr="008A4747">
              <w:rPr>
                <w:sz w:val="20"/>
                <w:szCs w:val="20"/>
              </w:rPr>
              <w:t>Šiaurinė PŪV sklypo riba</w:t>
            </w:r>
          </w:p>
        </w:tc>
        <w:tc>
          <w:tcPr>
            <w:tcW w:w="1276"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35–36</w:t>
            </w:r>
          </w:p>
        </w:tc>
        <w:tc>
          <w:tcPr>
            <w:tcW w:w="1276"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34–35</w:t>
            </w:r>
          </w:p>
        </w:tc>
        <w:tc>
          <w:tcPr>
            <w:tcW w:w="1275"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29–23</w:t>
            </w:r>
          </w:p>
        </w:tc>
        <w:tc>
          <w:tcPr>
            <w:tcW w:w="1179" w:type="dxa"/>
            <w:tcBorders>
              <w:top w:val="nil"/>
              <w:left w:val="nil"/>
              <w:bottom w:val="single" w:sz="4" w:space="0" w:color="auto"/>
              <w:right w:val="single" w:sz="4" w:space="0" w:color="auto"/>
            </w:tcBorders>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38–40</w:t>
            </w:r>
          </w:p>
        </w:tc>
      </w:tr>
      <w:tr w:rsidR="00A51405" w:rsidRPr="008A4747" w:rsidTr="0049695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sz w:val="20"/>
                <w:szCs w:val="20"/>
              </w:rPr>
            </w:pPr>
            <w:r w:rsidRPr="008A4747">
              <w:rPr>
                <w:sz w:val="20"/>
                <w:szCs w:val="20"/>
              </w:rPr>
              <w:t>Rytinė PŪV sklypo riba</w:t>
            </w:r>
          </w:p>
        </w:tc>
        <w:tc>
          <w:tcPr>
            <w:tcW w:w="1276"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39–45</w:t>
            </w:r>
          </w:p>
        </w:tc>
        <w:tc>
          <w:tcPr>
            <w:tcW w:w="1276"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38–43</w:t>
            </w:r>
          </w:p>
        </w:tc>
        <w:tc>
          <w:tcPr>
            <w:tcW w:w="1275"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35–41</w:t>
            </w:r>
          </w:p>
        </w:tc>
        <w:tc>
          <w:tcPr>
            <w:tcW w:w="1179" w:type="dxa"/>
            <w:tcBorders>
              <w:top w:val="nil"/>
              <w:left w:val="nil"/>
              <w:bottom w:val="single" w:sz="4" w:space="0" w:color="auto"/>
              <w:right w:val="single" w:sz="4" w:space="0" w:color="auto"/>
            </w:tcBorders>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43–48</w:t>
            </w:r>
          </w:p>
        </w:tc>
      </w:tr>
      <w:tr w:rsidR="00A51405" w:rsidRPr="008A4747" w:rsidTr="0049695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sz w:val="20"/>
                <w:szCs w:val="20"/>
              </w:rPr>
            </w:pPr>
            <w:r w:rsidRPr="008A4747">
              <w:rPr>
                <w:sz w:val="20"/>
                <w:szCs w:val="20"/>
              </w:rPr>
              <w:t>Pietinė PŪV sklypo riba</w:t>
            </w:r>
          </w:p>
        </w:tc>
        <w:tc>
          <w:tcPr>
            <w:tcW w:w="1276"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43–</w:t>
            </w:r>
            <w:r w:rsidRPr="008A4747">
              <w:rPr>
                <w:bCs/>
                <w:color w:val="FF0000"/>
                <w:sz w:val="20"/>
                <w:szCs w:val="20"/>
                <w:lang w:eastAsia="en-GB"/>
              </w:rPr>
              <w:t>57</w:t>
            </w:r>
          </w:p>
        </w:tc>
        <w:tc>
          <w:tcPr>
            <w:tcW w:w="1276"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42–</w:t>
            </w:r>
            <w:r w:rsidRPr="008A4747">
              <w:rPr>
                <w:bCs/>
                <w:color w:val="FF0000"/>
                <w:sz w:val="20"/>
                <w:szCs w:val="20"/>
                <w:lang w:eastAsia="en-GB"/>
              </w:rPr>
              <w:t>55</w:t>
            </w:r>
          </w:p>
        </w:tc>
        <w:tc>
          <w:tcPr>
            <w:tcW w:w="1275"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38–</w:t>
            </w:r>
            <w:r w:rsidRPr="008A4747">
              <w:rPr>
                <w:bCs/>
                <w:color w:val="FF0000"/>
                <w:sz w:val="20"/>
                <w:szCs w:val="20"/>
                <w:lang w:eastAsia="en-GB"/>
              </w:rPr>
              <w:t>48</w:t>
            </w:r>
          </w:p>
        </w:tc>
        <w:tc>
          <w:tcPr>
            <w:tcW w:w="1179" w:type="dxa"/>
            <w:tcBorders>
              <w:top w:val="nil"/>
              <w:left w:val="nil"/>
              <w:bottom w:val="single" w:sz="4" w:space="0" w:color="auto"/>
              <w:right w:val="single" w:sz="4" w:space="0" w:color="auto"/>
            </w:tcBorders>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47–</w:t>
            </w:r>
            <w:r w:rsidRPr="008A4747">
              <w:rPr>
                <w:bCs/>
                <w:color w:val="FF0000"/>
                <w:sz w:val="20"/>
                <w:szCs w:val="20"/>
                <w:lang w:eastAsia="en-GB"/>
              </w:rPr>
              <w:t>57</w:t>
            </w:r>
          </w:p>
        </w:tc>
      </w:tr>
      <w:tr w:rsidR="00A51405" w:rsidRPr="008A4747" w:rsidTr="0049695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sz w:val="20"/>
                <w:szCs w:val="20"/>
              </w:rPr>
            </w:pPr>
            <w:r w:rsidRPr="008A4747">
              <w:rPr>
                <w:sz w:val="20"/>
                <w:szCs w:val="20"/>
              </w:rPr>
              <w:t>Vakarinė PŪV sklypo riba</w:t>
            </w:r>
          </w:p>
        </w:tc>
        <w:tc>
          <w:tcPr>
            <w:tcW w:w="1276"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36–</w:t>
            </w:r>
            <w:r w:rsidRPr="008A4747">
              <w:rPr>
                <w:bCs/>
                <w:color w:val="0D0D0D" w:themeColor="text1" w:themeTint="F2"/>
                <w:sz w:val="20"/>
                <w:szCs w:val="20"/>
                <w:lang w:eastAsia="en-GB"/>
              </w:rPr>
              <w:t>56</w:t>
            </w:r>
          </w:p>
        </w:tc>
        <w:tc>
          <w:tcPr>
            <w:tcW w:w="1276"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35–</w:t>
            </w:r>
            <w:r w:rsidRPr="008A4747">
              <w:rPr>
                <w:bCs/>
                <w:color w:val="FF0000"/>
                <w:sz w:val="20"/>
                <w:szCs w:val="20"/>
                <w:lang w:eastAsia="en-GB"/>
              </w:rPr>
              <w:t>53</w:t>
            </w:r>
          </w:p>
        </w:tc>
        <w:tc>
          <w:tcPr>
            <w:tcW w:w="1275"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31–</w:t>
            </w:r>
            <w:r w:rsidRPr="008A4747">
              <w:rPr>
                <w:bCs/>
                <w:color w:val="FF0000"/>
                <w:sz w:val="20"/>
                <w:szCs w:val="20"/>
                <w:lang w:eastAsia="en-GB"/>
              </w:rPr>
              <w:t>48</w:t>
            </w:r>
          </w:p>
        </w:tc>
        <w:tc>
          <w:tcPr>
            <w:tcW w:w="1179" w:type="dxa"/>
            <w:tcBorders>
              <w:top w:val="nil"/>
              <w:left w:val="nil"/>
              <w:bottom w:val="single" w:sz="4" w:space="0" w:color="auto"/>
              <w:right w:val="single" w:sz="4" w:space="0" w:color="auto"/>
            </w:tcBorders>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39–</w:t>
            </w:r>
            <w:r w:rsidRPr="008A4747">
              <w:rPr>
                <w:bCs/>
                <w:color w:val="FF0000"/>
                <w:sz w:val="20"/>
                <w:szCs w:val="20"/>
                <w:lang w:eastAsia="en-GB"/>
              </w:rPr>
              <w:t>56</w:t>
            </w:r>
          </w:p>
        </w:tc>
      </w:tr>
      <w:tr w:rsidR="00A51405" w:rsidRPr="008A4747" w:rsidTr="0049695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sz w:val="20"/>
                <w:szCs w:val="20"/>
                <w:lang w:eastAsia="en-GB"/>
              </w:rPr>
            </w:pPr>
            <w:r w:rsidRPr="008A4747">
              <w:rPr>
                <w:sz w:val="20"/>
                <w:szCs w:val="20"/>
                <w:lang w:eastAsia="en-GB"/>
              </w:rPr>
              <w:t>Gyvenamas namas (</w:t>
            </w:r>
            <w:proofErr w:type="spellStart"/>
            <w:r w:rsidRPr="008A4747">
              <w:rPr>
                <w:sz w:val="20"/>
                <w:szCs w:val="20"/>
                <w:lang w:eastAsia="en-GB"/>
              </w:rPr>
              <w:t>žym</w:t>
            </w:r>
            <w:proofErr w:type="spellEnd"/>
            <w:r w:rsidRPr="008A4747">
              <w:rPr>
                <w:sz w:val="20"/>
                <w:szCs w:val="20"/>
                <w:lang w:eastAsia="en-GB"/>
              </w:rPr>
              <w:t>. C)</w:t>
            </w:r>
          </w:p>
        </w:tc>
        <w:tc>
          <w:tcPr>
            <w:tcW w:w="1276"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34</w:t>
            </w:r>
          </w:p>
        </w:tc>
        <w:tc>
          <w:tcPr>
            <w:tcW w:w="1276"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33</w:t>
            </w:r>
          </w:p>
        </w:tc>
        <w:tc>
          <w:tcPr>
            <w:tcW w:w="1275"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29</w:t>
            </w:r>
          </w:p>
        </w:tc>
        <w:tc>
          <w:tcPr>
            <w:tcW w:w="1179" w:type="dxa"/>
            <w:tcBorders>
              <w:top w:val="nil"/>
              <w:left w:val="nil"/>
              <w:bottom w:val="single" w:sz="4" w:space="0" w:color="auto"/>
              <w:right w:val="single" w:sz="4" w:space="0" w:color="auto"/>
            </w:tcBorders>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37</w:t>
            </w:r>
          </w:p>
        </w:tc>
      </w:tr>
      <w:tr w:rsidR="00A51405" w:rsidRPr="008A4747" w:rsidTr="00496956">
        <w:trPr>
          <w:trHeight w:val="300"/>
          <w:jc w:val="center"/>
        </w:trPr>
        <w:tc>
          <w:tcPr>
            <w:tcW w:w="4106" w:type="dxa"/>
            <w:tcBorders>
              <w:top w:val="nil"/>
              <w:left w:val="single" w:sz="4" w:space="0" w:color="auto"/>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sz w:val="20"/>
                <w:szCs w:val="20"/>
              </w:rPr>
            </w:pPr>
            <w:r w:rsidRPr="008A4747">
              <w:rPr>
                <w:sz w:val="20"/>
                <w:szCs w:val="20"/>
                <w:lang w:eastAsia="en-GB"/>
              </w:rPr>
              <w:t>Gyvenamas namas (</w:t>
            </w:r>
            <w:proofErr w:type="spellStart"/>
            <w:r w:rsidRPr="008A4747">
              <w:rPr>
                <w:sz w:val="20"/>
                <w:szCs w:val="20"/>
                <w:lang w:eastAsia="en-GB"/>
              </w:rPr>
              <w:t>žym</w:t>
            </w:r>
            <w:proofErr w:type="spellEnd"/>
            <w:r w:rsidRPr="008A4747">
              <w:rPr>
                <w:sz w:val="20"/>
                <w:szCs w:val="20"/>
                <w:lang w:eastAsia="en-GB"/>
              </w:rPr>
              <w:t>. D)</w:t>
            </w:r>
          </w:p>
        </w:tc>
        <w:tc>
          <w:tcPr>
            <w:tcW w:w="1276"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42</w:t>
            </w:r>
          </w:p>
        </w:tc>
        <w:tc>
          <w:tcPr>
            <w:tcW w:w="1276"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41</w:t>
            </w:r>
          </w:p>
        </w:tc>
        <w:tc>
          <w:tcPr>
            <w:tcW w:w="1275" w:type="dxa"/>
            <w:tcBorders>
              <w:top w:val="nil"/>
              <w:left w:val="nil"/>
              <w:bottom w:val="single" w:sz="4" w:space="0" w:color="auto"/>
              <w:right w:val="single" w:sz="4" w:space="0" w:color="auto"/>
            </w:tcBorders>
            <w:shd w:val="clear" w:color="auto" w:fill="auto"/>
            <w:noWrap/>
            <w:vAlign w:val="center"/>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39</w:t>
            </w:r>
          </w:p>
        </w:tc>
        <w:tc>
          <w:tcPr>
            <w:tcW w:w="1179" w:type="dxa"/>
            <w:tcBorders>
              <w:top w:val="nil"/>
              <w:left w:val="nil"/>
              <w:bottom w:val="single" w:sz="4" w:space="0" w:color="auto"/>
              <w:right w:val="single" w:sz="4" w:space="0" w:color="auto"/>
            </w:tcBorders>
          </w:tcPr>
          <w:p w:rsidR="00A51405" w:rsidRPr="008A4747" w:rsidRDefault="00A51405" w:rsidP="00496956">
            <w:pPr>
              <w:pStyle w:val="1tekstas"/>
              <w:spacing w:before="0" w:after="0"/>
              <w:rPr>
                <w:bCs/>
                <w:color w:val="000000"/>
                <w:sz w:val="20"/>
                <w:szCs w:val="20"/>
                <w:lang w:eastAsia="en-GB"/>
              </w:rPr>
            </w:pPr>
            <w:r w:rsidRPr="008A4747">
              <w:rPr>
                <w:bCs/>
                <w:color w:val="000000"/>
                <w:sz w:val="20"/>
                <w:szCs w:val="20"/>
                <w:lang w:eastAsia="en-GB"/>
              </w:rPr>
              <w:t>46</w:t>
            </w:r>
          </w:p>
        </w:tc>
      </w:tr>
      <w:tr w:rsidR="00A51405" w:rsidRPr="008A4747" w:rsidTr="00496956">
        <w:trPr>
          <w:trHeight w:val="300"/>
          <w:jc w:val="center"/>
        </w:trPr>
        <w:tc>
          <w:tcPr>
            <w:tcW w:w="4106" w:type="dxa"/>
            <w:tcBorders>
              <w:top w:val="nil"/>
              <w:left w:val="single" w:sz="4" w:space="0" w:color="auto"/>
              <w:bottom w:val="single" w:sz="4" w:space="0" w:color="auto"/>
              <w:right w:val="single" w:sz="4" w:space="0" w:color="auto"/>
            </w:tcBorders>
            <w:shd w:val="clear" w:color="auto" w:fill="E5DFEC" w:themeFill="accent4" w:themeFillTint="33"/>
            <w:noWrap/>
          </w:tcPr>
          <w:p w:rsidR="00A51405" w:rsidRPr="008A4747" w:rsidRDefault="00A51405" w:rsidP="00496956">
            <w:pPr>
              <w:pStyle w:val="1tekstas"/>
              <w:spacing w:before="0" w:after="0"/>
              <w:rPr>
                <w:i/>
                <w:color w:val="000000"/>
                <w:sz w:val="20"/>
                <w:szCs w:val="20"/>
                <w:lang w:eastAsia="en-GB"/>
              </w:rPr>
            </w:pPr>
            <w:r w:rsidRPr="008A4747">
              <w:rPr>
                <w:i/>
                <w:color w:val="000000"/>
                <w:sz w:val="20"/>
                <w:szCs w:val="20"/>
                <w:lang w:eastAsia="en-GB"/>
              </w:rPr>
              <w:t>HN 33:2011 ribinė vertė</w:t>
            </w:r>
          </w:p>
        </w:tc>
        <w:tc>
          <w:tcPr>
            <w:tcW w:w="1276" w:type="dxa"/>
            <w:tcBorders>
              <w:top w:val="nil"/>
              <w:left w:val="nil"/>
              <w:bottom w:val="single" w:sz="4" w:space="0" w:color="auto"/>
              <w:right w:val="single" w:sz="4" w:space="0" w:color="auto"/>
            </w:tcBorders>
            <w:shd w:val="clear" w:color="auto" w:fill="E5DFEC" w:themeFill="accent4" w:themeFillTint="33"/>
            <w:noWrap/>
            <w:vAlign w:val="center"/>
          </w:tcPr>
          <w:p w:rsidR="00A51405" w:rsidRPr="008A4747" w:rsidRDefault="00A51405" w:rsidP="00496956">
            <w:pPr>
              <w:pStyle w:val="1tekstas"/>
              <w:spacing w:before="0" w:after="0"/>
              <w:rPr>
                <w:b/>
                <w:bCs/>
                <w:i/>
                <w:color w:val="000000"/>
                <w:sz w:val="20"/>
                <w:szCs w:val="20"/>
                <w:lang w:eastAsia="en-GB"/>
              </w:rPr>
            </w:pPr>
            <w:r w:rsidRPr="008A4747">
              <w:rPr>
                <w:b/>
                <w:bCs/>
                <w:i/>
                <w:color w:val="000000"/>
                <w:sz w:val="20"/>
                <w:szCs w:val="20"/>
                <w:lang w:eastAsia="en-GB"/>
              </w:rPr>
              <w:t>55</w:t>
            </w:r>
          </w:p>
        </w:tc>
        <w:tc>
          <w:tcPr>
            <w:tcW w:w="1276" w:type="dxa"/>
            <w:tcBorders>
              <w:top w:val="nil"/>
              <w:left w:val="nil"/>
              <w:bottom w:val="single" w:sz="4" w:space="0" w:color="auto"/>
              <w:right w:val="single" w:sz="4" w:space="0" w:color="auto"/>
            </w:tcBorders>
            <w:shd w:val="clear" w:color="auto" w:fill="E5DFEC" w:themeFill="accent4" w:themeFillTint="33"/>
            <w:noWrap/>
            <w:vAlign w:val="center"/>
          </w:tcPr>
          <w:p w:rsidR="00A51405" w:rsidRPr="008A4747" w:rsidRDefault="00A51405" w:rsidP="00496956">
            <w:pPr>
              <w:pStyle w:val="1tekstas"/>
              <w:spacing w:before="0" w:after="0"/>
              <w:rPr>
                <w:b/>
                <w:bCs/>
                <w:i/>
                <w:color w:val="000000"/>
                <w:sz w:val="20"/>
                <w:szCs w:val="20"/>
                <w:lang w:eastAsia="en-GB"/>
              </w:rPr>
            </w:pPr>
            <w:r w:rsidRPr="008A4747">
              <w:rPr>
                <w:b/>
                <w:bCs/>
                <w:i/>
                <w:color w:val="000000"/>
                <w:sz w:val="20"/>
                <w:szCs w:val="20"/>
                <w:lang w:eastAsia="en-GB"/>
              </w:rPr>
              <w:t>50</w:t>
            </w:r>
          </w:p>
        </w:tc>
        <w:tc>
          <w:tcPr>
            <w:tcW w:w="1275" w:type="dxa"/>
            <w:tcBorders>
              <w:top w:val="nil"/>
              <w:left w:val="nil"/>
              <w:bottom w:val="single" w:sz="4" w:space="0" w:color="auto"/>
              <w:right w:val="single" w:sz="4" w:space="0" w:color="auto"/>
            </w:tcBorders>
            <w:shd w:val="clear" w:color="auto" w:fill="E5DFEC" w:themeFill="accent4" w:themeFillTint="33"/>
            <w:noWrap/>
            <w:vAlign w:val="center"/>
          </w:tcPr>
          <w:p w:rsidR="00A51405" w:rsidRPr="008A4747" w:rsidRDefault="00A51405" w:rsidP="00496956">
            <w:pPr>
              <w:pStyle w:val="1tekstas"/>
              <w:spacing w:before="0" w:after="0"/>
              <w:rPr>
                <w:b/>
                <w:bCs/>
                <w:i/>
                <w:color w:val="000000"/>
                <w:sz w:val="20"/>
                <w:szCs w:val="20"/>
                <w:lang w:eastAsia="en-GB"/>
              </w:rPr>
            </w:pPr>
            <w:r w:rsidRPr="008A4747">
              <w:rPr>
                <w:b/>
                <w:bCs/>
                <w:i/>
                <w:color w:val="000000"/>
                <w:sz w:val="20"/>
                <w:szCs w:val="20"/>
                <w:lang w:eastAsia="en-GB"/>
              </w:rPr>
              <w:t>45</w:t>
            </w:r>
          </w:p>
        </w:tc>
        <w:tc>
          <w:tcPr>
            <w:tcW w:w="1179" w:type="dxa"/>
            <w:tcBorders>
              <w:top w:val="nil"/>
              <w:left w:val="nil"/>
              <w:bottom w:val="single" w:sz="4" w:space="0" w:color="auto"/>
              <w:right w:val="single" w:sz="4" w:space="0" w:color="auto"/>
            </w:tcBorders>
            <w:shd w:val="clear" w:color="auto" w:fill="E5DFEC" w:themeFill="accent4" w:themeFillTint="33"/>
          </w:tcPr>
          <w:p w:rsidR="00A51405" w:rsidRPr="008A4747" w:rsidRDefault="00A51405" w:rsidP="00496956">
            <w:pPr>
              <w:pStyle w:val="1tekstas"/>
              <w:spacing w:before="0" w:after="0"/>
              <w:rPr>
                <w:b/>
                <w:bCs/>
                <w:i/>
                <w:color w:val="000000"/>
                <w:sz w:val="20"/>
                <w:szCs w:val="20"/>
                <w:lang w:eastAsia="en-GB"/>
              </w:rPr>
            </w:pPr>
            <w:r w:rsidRPr="008A4747">
              <w:rPr>
                <w:b/>
                <w:bCs/>
                <w:i/>
                <w:color w:val="000000"/>
                <w:sz w:val="20"/>
                <w:szCs w:val="20"/>
                <w:lang w:eastAsia="en-GB"/>
              </w:rPr>
              <w:t>55</w:t>
            </w:r>
          </w:p>
        </w:tc>
      </w:tr>
    </w:tbl>
    <w:p w:rsidR="001E6ED6" w:rsidRPr="00A51405" w:rsidRDefault="00A51405" w:rsidP="002873C5">
      <w:pPr>
        <w:ind w:firstLine="720"/>
        <w:jc w:val="both"/>
        <w:rPr>
          <w:lang w:val="lt-LT"/>
        </w:rPr>
      </w:pPr>
      <w:r w:rsidRPr="00A51405">
        <w:rPr>
          <w:lang w:val="lt-LT"/>
        </w:rPr>
        <w:t xml:space="preserve">Pagal atliktą triukšmo vertinimą ir triukšmo sklaidos matematinį modeliavimą apskaičiuoti </w:t>
      </w:r>
      <w:r w:rsidRPr="005F2022">
        <w:rPr>
          <w:u w:val="single"/>
          <w:lang w:val="lt-LT"/>
        </w:rPr>
        <w:t>triukšmo rodikliai įgyvendinus abu statybos etapus prie artimiausios gyvenamosios aplinkos neviršija HN 33:2011 nustatytų ribinių verčių gyvenamajai aplinkai visais paros laikotarpiais</w:t>
      </w:r>
      <w:r w:rsidRPr="00A51405">
        <w:rPr>
          <w:lang w:val="lt-LT"/>
        </w:rPr>
        <w:t>.</w:t>
      </w:r>
    </w:p>
    <w:p w:rsidR="00A51405" w:rsidRPr="007C5398" w:rsidRDefault="00A51405" w:rsidP="002873C5">
      <w:pPr>
        <w:ind w:firstLine="720"/>
        <w:jc w:val="both"/>
        <w:rPr>
          <w:lang w:val="lt-LT"/>
        </w:rPr>
      </w:pPr>
      <w:r w:rsidRPr="00A51405">
        <w:rPr>
          <w:lang w:val="lt-LT"/>
        </w:rPr>
        <w:t xml:space="preserve">Apskaičiuoti I statybos etapo ir suminiai abiejų etapų triukšmo rodikliai ties vakarine ir pietine PŪV teritorijos žemės sklypų ribomis viršija HN 33:2011 nustatytas ribines vertes gyvenamajai ir visuomeninei aplinkai dienos, vakaro ir nakties periodais. Atsižvelgiant į šiuos </w:t>
      </w:r>
      <w:r w:rsidRPr="007C5398">
        <w:rPr>
          <w:lang w:val="lt-LT"/>
        </w:rPr>
        <w:t xml:space="preserve">viršijimusi siūloma nustatyti PŪV sanitarinės apsaugos zoną remiantis dienos, vakaro ir nakties triukšmo (55, 50 ir 45 </w:t>
      </w:r>
      <w:proofErr w:type="spellStart"/>
      <w:r w:rsidRPr="007C5398">
        <w:rPr>
          <w:lang w:val="lt-LT"/>
        </w:rPr>
        <w:t>dBA</w:t>
      </w:r>
      <w:proofErr w:type="spellEnd"/>
      <w:r w:rsidRPr="007C5398">
        <w:rPr>
          <w:lang w:val="lt-LT"/>
        </w:rPr>
        <w:t xml:space="preserve">) </w:t>
      </w:r>
      <w:proofErr w:type="spellStart"/>
      <w:r w:rsidRPr="007C5398">
        <w:rPr>
          <w:lang w:val="lt-LT"/>
        </w:rPr>
        <w:t>izolinijomis</w:t>
      </w:r>
      <w:proofErr w:type="spellEnd"/>
      <w:r w:rsidR="00512A3A" w:rsidRPr="007C5398">
        <w:rPr>
          <w:lang w:val="lt-LT"/>
        </w:rPr>
        <w:t>.</w:t>
      </w:r>
    </w:p>
    <w:p w:rsidR="00512A3A" w:rsidRPr="007C5398" w:rsidRDefault="00512A3A" w:rsidP="00956EA1">
      <w:pPr>
        <w:spacing w:after="120"/>
        <w:ind w:firstLine="720"/>
        <w:jc w:val="both"/>
        <w:rPr>
          <w:lang w:val="lt-LT"/>
        </w:rPr>
      </w:pPr>
      <w:r w:rsidRPr="007C5398">
        <w:rPr>
          <w:lang w:val="lt-LT"/>
        </w:rPr>
        <w:t>PŪV transporto eismo Aušros ir Ryto gatvėmis sukeliamo triukšmo modeliavimo rezultatai pateikiami 3 lentelėje.</w:t>
      </w:r>
    </w:p>
    <w:p w:rsidR="001E1693" w:rsidRPr="002E75E9" w:rsidRDefault="00512A3A" w:rsidP="002E75E9">
      <w:pPr>
        <w:ind w:firstLine="720"/>
        <w:jc w:val="both"/>
        <w:rPr>
          <w:i/>
          <w:sz w:val="23"/>
          <w:szCs w:val="23"/>
          <w:lang w:val="lt-LT"/>
        </w:rPr>
      </w:pPr>
      <w:r w:rsidRPr="002E75E9">
        <w:rPr>
          <w:i/>
          <w:sz w:val="23"/>
          <w:szCs w:val="23"/>
          <w:lang w:val="lt-LT"/>
        </w:rPr>
        <w:lastRenderedPageBreak/>
        <w:t>Lentelė 3 Apskaičiuoti transporto eismo Ryto ir Aušros gatvėmis prognozuojami triukšmo rodikliai artimiausioje gyvenamoje aplinkoje</w:t>
      </w:r>
    </w:p>
    <w:tbl>
      <w:tblPr>
        <w:tblStyle w:val="TableGrid2"/>
        <w:tblW w:w="9069" w:type="dxa"/>
        <w:tblInd w:w="594" w:type="dxa"/>
        <w:tblLayout w:type="fixed"/>
        <w:tblLook w:val="04A0" w:firstRow="1" w:lastRow="0" w:firstColumn="1" w:lastColumn="0" w:noHBand="0" w:noVBand="1"/>
      </w:tblPr>
      <w:tblGrid>
        <w:gridCol w:w="3966"/>
        <w:gridCol w:w="1418"/>
        <w:gridCol w:w="1134"/>
        <w:gridCol w:w="1276"/>
        <w:gridCol w:w="1275"/>
      </w:tblGrid>
      <w:tr w:rsidR="00762863" w:rsidRPr="007C5398" w:rsidTr="008A4747">
        <w:trPr>
          <w:trHeight w:val="300"/>
        </w:trPr>
        <w:tc>
          <w:tcPr>
            <w:tcW w:w="3966" w:type="dxa"/>
            <w:vMerge w:val="restart"/>
            <w:hideMark/>
          </w:tcPr>
          <w:p w:rsidR="00762863" w:rsidRPr="008A4747" w:rsidRDefault="00762863" w:rsidP="00496956">
            <w:pPr>
              <w:pStyle w:val="1tekstas"/>
              <w:spacing w:before="0" w:after="0"/>
              <w:rPr>
                <w:color w:val="000000"/>
                <w:sz w:val="20"/>
                <w:szCs w:val="20"/>
                <w:lang w:val="lt-LT" w:eastAsia="en-GB"/>
              </w:rPr>
            </w:pPr>
            <w:r w:rsidRPr="008A4747">
              <w:rPr>
                <w:color w:val="000000"/>
                <w:sz w:val="20"/>
                <w:szCs w:val="20"/>
                <w:lang w:val="lt-LT" w:eastAsia="en-GB"/>
              </w:rPr>
              <w:t>Vieta</w:t>
            </w:r>
          </w:p>
        </w:tc>
        <w:tc>
          <w:tcPr>
            <w:tcW w:w="5103" w:type="dxa"/>
            <w:gridSpan w:val="4"/>
            <w:hideMark/>
          </w:tcPr>
          <w:p w:rsidR="00762863" w:rsidRPr="008A4747" w:rsidRDefault="00762863" w:rsidP="00496956">
            <w:pPr>
              <w:pStyle w:val="1tekstas"/>
              <w:spacing w:before="0" w:after="0"/>
              <w:rPr>
                <w:color w:val="000000"/>
                <w:sz w:val="20"/>
                <w:szCs w:val="20"/>
                <w:lang w:val="lt-LT" w:eastAsia="en-GB"/>
              </w:rPr>
            </w:pPr>
            <w:r w:rsidRPr="008A4747">
              <w:rPr>
                <w:color w:val="000000"/>
                <w:sz w:val="20"/>
                <w:szCs w:val="20"/>
                <w:lang w:val="lt-LT" w:eastAsia="en-GB"/>
              </w:rPr>
              <w:t xml:space="preserve">Apskaičiuotas triukšmo rodiklis, </w:t>
            </w:r>
            <w:proofErr w:type="spellStart"/>
            <w:r w:rsidRPr="008A4747">
              <w:rPr>
                <w:color w:val="000000"/>
                <w:sz w:val="20"/>
                <w:szCs w:val="20"/>
                <w:lang w:val="lt-LT" w:eastAsia="en-GB"/>
              </w:rPr>
              <w:t>dBA</w:t>
            </w:r>
            <w:proofErr w:type="spellEnd"/>
          </w:p>
        </w:tc>
      </w:tr>
      <w:tr w:rsidR="00762863" w:rsidRPr="007C5398" w:rsidTr="008A4747">
        <w:trPr>
          <w:trHeight w:val="245"/>
        </w:trPr>
        <w:tc>
          <w:tcPr>
            <w:tcW w:w="3966" w:type="dxa"/>
            <w:vMerge/>
            <w:hideMark/>
          </w:tcPr>
          <w:p w:rsidR="00762863" w:rsidRPr="008A4747" w:rsidRDefault="00762863" w:rsidP="00496956">
            <w:pPr>
              <w:pStyle w:val="1tekstas"/>
              <w:spacing w:before="0" w:after="0"/>
              <w:rPr>
                <w:color w:val="000000"/>
                <w:sz w:val="20"/>
                <w:szCs w:val="20"/>
                <w:lang w:val="lt-LT" w:eastAsia="en-GB"/>
              </w:rPr>
            </w:pPr>
          </w:p>
        </w:tc>
        <w:tc>
          <w:tcPr>
            <w:tcW w:w="1418" w:type="dxa"/>
            <w:hideMark/>
          </w:tcPr>
          <w:p w:rsidR="00762863" w:rsidRPr="008A4747" w:rsidRDefault="00762863" w:rsidP="00496956">
            <w:pPr>
              <w:pStyle w:val="1tekstas"/>
              <w:spacing w:before="0" w:after="0"/>
              <w:rPr>
                <w:color w:val="000000"/>
                <w:sz w:val="20"/>
                <w:szCs w:val="20"/>
                <w:lang w:val="lt-LT" w:eastAsia="en-GB"/>
              </w:rPr>
            </w:pPr>
            <w:proofErr w:type="spellStart"/>
            <w:r w:rsidRPr="008A4747">
              <w:rPr>
                <w:color w:val="000000"/>
                <w:sz w:val="20"/>
                <w:szCs w:val="20"/>
                <w:lang w:val="lt-LT" w:eastAsia="en-GB"/>
              </w:rPr>
              <w:t>L</w:t>
            </w:r>
            <w:r w:rsidRPr="008A4747">
              <w:rPr>
                <w:color w:val="000000"/>
                <w:sz w:val="20"/>
                <w:szCs w:val="20"/>
                <w:vertAlign w:val="subscript"/>
                <w:lang w:val="lt-LT" w:eastAsia="en-GB"/>
              </w:rPr>
              <w:t>dienos</w:t>
            </w:r>
            <w:proofErr w:type="spellEnd"/>
          </w:p>
        </w:tc>
        <w:tc>
          <w:tcPr>
            <w:tcW w:w="1134" w:type="dxa"/>
            <w:hideMark/>
          </w:tcPr>
          <w:p w:rsidR="00762863" w:rsidRPr="008A4747" w:rsidRDefault="00762863" w:rsidP="00496956">
            <w:pPr>
              <w:pStyle w:val="1tekstas"/>
              <w:spacing w:before="0" w:after="0"/>
              <w:rPr>
                <w:color w:val="000000"/>
                <w:sz w:val="20"/>
                <w:szCs w:val="20"/>
                <w:lang w:val="lt-LT" w:eastAsia="en-GB"/>
              </w:rPr>
            </w:pPr>
            <w:proofErr w:type="spellStart"/>
            <w:r w:rsidRPr="008A4747">
              <w:rPr>
                <w:color w:val="000000"/>
                <w:sz w:val="20"/>
                <w:szCs w:val="20"/>
                <w:lang w:val="lt-LT" w:eastAsia="en-GB"/>
              </w:rPr>
              <w:t>L</w:t>
            </w:r>
            <w:r w:rsidRPr="008A4747">
              <w:rPr>
                <w:color w:val="000000"/>
                <w:sz w:val="20"/>
                <w:szCs w:val="20"/>
                <w:vertAlign w:val="subscript"/>
                <w:lang w:val="lt-LT" w:eastAsia="en-GB"/>
              </w:rPr>
              <w:t>vakaro</w:t>
            </w:r>
            <w:proofErr w:type="spellEnd"/>
          </w:p>
        </w:tc>
        <w:tc>
          <w:tcPr>
            <w:tcW w:w="1276" w:type="dxa"/>
            <w:hideMark/>
          </w:tcPr>
          <w:p w:rsidR="00762863" w:rsidRPr="008A4747" w:rsidRDefault="00762863" w:rsidP="00496956">
            <w:pPr>
              <w:pStyle w:val="1tekstas"/>
              <w:spacing w:before="0" w:after="0"/>
              <w:rPr>
                <w:color w:val="000000"/>
                <w:sz w:val="20"/>
                <w:szCs w:val="20"/>
                <w:lang w:val="lt-LT" w:eastAsia="en-GB"/>
              </w:rPr>
            </w:pPr>
            <w:proofErr w:type="spellStart"/>
            <w:r w:rsidRPr="008A4747">
              <w:rPr>
                <w:color w:val="000000"/>
                <w:sz w:val="20"/>
                <w:szCs w:val="20"/>
                <w:lang w:val="lt-LT" w:eastAsia="en-GB"/>
              </w:rPr>
              <w:t>L</w:t>
            </w:r>
            <w:r w:rsidRPr="008A4747">
              <w:rPr>
                <w:color w:val="000000"/>
                <w:sz w:val="20"/>
                <w:szCs w:val="20"/>
                <w:vertAlign w:val="subscript"/>
                <w:lang w:val="lt-LT" w:eastAsia="en-GB"/>
              </w:rPr>
              <w:t>nakties</w:t>
            </w:r>
            <w:proofErr w:type="spellEnd"/>
          </w:p>
        </w:tc>
        <w:tc>
          <w:tcPr>
            <w:tcW w:w="1275" w:type="dxa"/>
          </w:tcPr>
          <w:p w:rsidR="00762863" w:rsidRPr="008A4747" w:rsidRDefault="00762863" w:rsidP="00496956">
            <w:pPr>
              <w:pStyle w:val="1tekstas"/>
              <w:spacing w:before="0" w:after="0"/>
              <w:rPr>
                <w:color w:val="000000"/>
                <w:sz w:val="20"/>
                <w:szCs w:val="20"/>
                <w:lang w:val="lt-LT" w:eastAsia="en-GB"/>
              </w:rPr>
            </w:pPr>
            <w:r w:rsidRPr="008A4747">
              <w:rPr>
                <w:color w:val="000000"/>
                <w:sz w:val="20"/>
                <w:szCs w:val="20"/>
                <w:lang w:val="lt-LT" w:eastAsia="en-GB"/>
              </w:rPr>
              <w:t>L</w:t>
            </w:r>
            <w:r w:rsidRPr="008A4747">
              <w:rPr>
                <w:color w:val="000000"/>
                <w:sz w:val="20"/>
                <w:szCs w:val="20"/>
                <w:vertAlign w:val="subscript"/>
                <w:lang w:val="lt-LT" w:eastAsia="en-GB"/>
              </w:rPr>
              <w:t>DVN</w:t>
            </w:r>
          </w:p>
        </w:tc>
      </w:tr>
      <w:tr w:rsidR="00762863" w:rsidRPr="007C5398" w:rsidTr="008A4747">
        <w:trPr>
          <w:trHeight w:val="278"/>
        </w:trPr>
        <w:tc>
          <w:tcPr>
            <w:tcW w:w="3966" w:type="dxa"/>
            <w:vAlign w:val="center"/>
          </w:tcPr>
          <w:p w:rsidR="00762863" w:rsidRPr="008A4747" w:rsidRDefault="00762863" w:rsidP="00496956">
            <w:pPr>
              <w:pStyle w:val="1tekstas"/>
              <w:spacing w:before="0" w:after="0"/>
              <w:jc w:val="left"/>
              <w:rPr>
                <w:sz w:val="20"/>
                <w:szCs w:val="20"/>
                <w:lang w:val="lt-LT"/>
              </w:rPr>
            </w:pPr>
            <w:r w:rsidRPr="008A4747">
              <w:rPr>
                <w:sz w:val="20"/>
                <w:szCs w:val="20"/>
                <w:lang w:val="lt-LT" w:eastAsia="en-GB"/>
              </w:rPr>
              <w:t>Gyvenamas namas (</w:t>
            </w:r>
            <w:proofErr w:type="spellStart"/>
            <w:r w:rsidRPr="008A4747">
              <w:rPr>
                <w:sz w:val="20"/>
                <w:szCs w:val="20"/>
                <w:lang w:val="lt-LT" w:eastAsia="en-GB"/>
              </w:rPr>
              <w:t>žym</w:t>
            </w:r>
            <w:proofErr w:type="spellEnd"/>
            <w:r w:rsidRPr="008A4747">
              <w:rPr>
                <w:sz w:val="20"/>
                <w:szCs w:val="20"/>
                <w:lang w:val="lt-LT" w:eastAsia="en-GB"/>
              </w:rPr>
              <w:t>. D)</w:t>
            </w:r>
          </w:p>
        </w:tc>
        <w:tc>
          <w:tcPr>
            <w:tcW w:w="1418"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45*(48**)</w:t>
            </w:r>
          </w:p>
        </w:tc>
        <w:tc>
          <w:tcPr>
            <w:tcW w:w="1134"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43 (46)</w:t>
            </w:r>
          </w:p>
        </w:tc>
        <w:tc>
          <w:tcPr>
            <w:tcW w:w="1276"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42 (46)</w:t>
            </w:r>
          </w:p>
        </w:tc>
        <w:tc>
          <w:tcPr>
            <w:tcW w:w="1275"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50 (53)</w:t>
            </w:r>
          </w:p>
        </w:tc>
      </w:tr>
      <w:tr w:rsidR="00762863" w:rsidRPr="007C5398" w:rsidTr="008A4747">
        <w:trPr>
          <w:trHeight w:val="269"/>
        </w:trPr>
        <w:tc>
          <w:tcPr>
            <w:tcW w:w="3966" w:type="dxa"/>
            <w:vAlign w:val="center"/>
          </w:tcPr>
          <w:p w:rsidR="00762863" w:rsidRPr="008A4747" w:rsidRDefault="00762863" w:rsidP="00496956">
            <w:pPr>
              <w:pStyle w:val="1tekstas"/>
              <w:spacing w:before="0" w:after="0"/>
              <w:rPr>
                <w:sz w:val="20"/>
                <w:szCs w:val="20"/>
                <w:lang w:val="lt-LT"/>
              </w:rPr>
            </w:pPr>
            <w:r w:rsidRPr="008A4747">
              <w:rPr>
                <w:sz w:val="20"/>
                <w:szCs w:val="20"/>
                <w:lang w:val="lt-LT" w:eastAsia="en-GB"/>
              </w:rPr>
              <w:t>Gyvenamas namas (</w:t>
            </w:r>
            <w:proofErr w:type="spellStart"/>
            <w:r w:rsidRPr="008A4747">
              <w:rPr>
                <w:sz w:val="20"/>
                <w:szCs w:val="20"/>
                <w:lang w:val="lt-LT" w:eastAsia="en-GB"/>
              </w:rPr>
              <w:t>žym</w:t>
            </w:r>
            <w:proofErr w:type="spellEnd"/>
            <w:r w:rsidRPr="008A4747">
              <w:rPr>
                <w:sz w:val="20"/>
                <w:szCs w:val="20"/>
                <w:lang w:val="lt-LT" w:eastAsia="en-GB"/>
              </w:rPr>
              <w:t>. E)</w:t>
            </w:r>
          </w:p>
        </w:tc>
        <w:tc>
          <w:tcPr>
            <w:tcW w:w="1418"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55 (</w:t>
            </w:r>
            <w:r w:rsidRPr="008A4747">
              <w:rPr>
                <w:bCs/>
                <w:color w:val="FF0000"/>
                <w:sz w:val="20"/>
                <w:szCs w:val="20"/>
                <w:lang w:val="lt-LT" w:eastAsia="en-GB"/>
              </w:rPr>
              <w:t>70</w:t>
            </w:r>
            <w:r w:rsidRPr="008A4747">
              <w:rPr>
                <w:bCs/>
                <w:color w:val="000000"/>
                <w:sz w:val="20"/>
                <w:szCs w:val="20"/>
                <w:lang w:val="lt-LT" w:eastAsia="en-GB"/>
              </w:rPr>
              <w:t>)</w:t>
            </w:r>
          </w:p>
        </w:tc>
        <w:tc>
          <w:tcPr>
            <w:tcW w:w="1134"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53 (</w:t>
            </w:r>
            <w:r w:rsidRPr="008A4747">
              <w:rPr>
                <w:bCs/>
                <w:color w:val="FF0000"/>
                <w:sz w:val="20"/>
                <w:szCs w:val="20"/>
                <w:lang w:val="lt-LT" w:eastAsia="en-GB"/>
              </w:rPr>
              <w:t>67</w:t>
            </w:r>
            <w:r w:rsidRPr="008A4747">
              <w:rPr>
                <w:bCs/>
                <w:color w:val="000000"/>
                <w:sz w:val="20"/>
                <w:szCs w:val="20"/>
                <w:lang w:val="lt-LT" w:eastAsia="en-GB"/>
              </w:rPr>
              <w:t>)</w:t>
            </w:r>
          </w:p>
        </w:tc>
        <w:tc>
          <w:tcPr>
            <w:tcW w:w="1276"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52 (</w:t>
            </w:r>
            <w:r w:rsidRPr="008A4747">
              <w:rPr>
                <w:bCs/>
                <w:color w:val="FF0000"/>
                <w:sz w:val="20"/>
                <w:szCs w:val="20"/>
                <w:lang w:val="lt-LT" w:eastAsia="en-GB"/>
              </w:rPr>
              <w:t>66</w:t>
            </w:r>
            <w:r w:rsidRPr="008A4747">
              <w:rPr>
                <w:bCs/>
                <w:color w:val="000000"/>
                <w:sz w:val="20"/>
                <w:szCs w:val="20"/>
                <w:lang w:val="lt-LT" w:eastAsia="en-GB"/>
              </w:rPr>
              <w:t>)</w:t>
            </w:r>
          </w:p>
        </w:tc>
        <w:tc>
          <w:tcPr>
            <w:tcW w:w="1275"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59 (</w:t>
            </w:r>
            <w:r w:rsidRPr="008A4747">
              <w:rPr>
                <w:bCs/>
                <w:color w:val="FF0000"/>
                <w:sz w:val="20"/>
                <w:szCs w:val="20"/>
                <w:lang w:val="lt-LT" w:eastAsia="en-GB"/>
              </w:rPr>
              <w:t>74</w:t>
            </w:r>
            <w:r w:rsidRPr="008A4747">
              <w:rPr>
                <w:bCs/>
                <w:color w:val="000000"/>
                <w:sz w:val="20"/>
                <w:szCs w:val="20"/>
                <w:lang w:val="lt-LT" w:eastAsia="en-GB"/>
              </w:rPr>
              <w:t>)</w:t>
            </w:r>
          </w:p>
        </w:tc>
      </w:tr>
      <w:tr w:rsidR="00762863" w:rsidRPr="007C5398" w:rsidTr="008A4747">
        <w:trPr>
          <w:trHeight w:val="277"/>
        </w:trPr>
        <w:tc>
          <w:tcPr>
            <w:tcW w:w="3966" w:type="dxa"/>
            <w:vAlign w:val="center"/>
          </w:tcPr>
          <w:p w:rsidR="00762863" w:rsidRPr="008A4747" w:rsidRDefault="00762863" w:rsidP="00496956">
            <w:pPr>
              <w:pStyle w:val="1tekstas"/>
              <w:spacing w:before="0" w:after="0"/>
              <w:rPr>
                <w:sz w:val="20"/>
                <w:szCs w:val="20"/>
                <w:lang w:val="lt-LT"/>
              </w:rPr>
            </w:pPr>
            <w:r w:rsidRPr="008A4747">
              <w:rPr>
                <w:sz w:val="20"/>
                <w:szCs w:val="20"/>
                <w:lang w:val="lt-LT" w:eastAsia="en-GB"/>
              </w:rPr>
              <w:t>Gyvenamas namas (</w:t>
            </w:r>
            <w:proofErr w:type="spellStart"/>
            <w:r w:rsidRPr="008A4747">
              <w:rPr>
                <w:sz w:val="20"/>
                <w:szCs w:val="20"/>
                <w:lang w:val="lt-LT" w:eastAsia="en-GB"/>
              </w:rPr>
              <w:t>žym</w:t>
            </w:r>
            <w:proofErr w:type="spellEnd"/>
            <w:r w:rsidRPr="008A4747">
              <w:rPr>
                <w:sz w:val="20"/>
                <w:szCs w:val="20"/>
                <w:lang w:val="lt-LT" w:eastAsia="en-GB"/>
              </w:rPr>
              <w:t>. F)</w:t>
            </w:r>
          </w:p>
        </w:tc>
        <w:tc>
          <w:tcPr>
            <w:tcW w:w="1418"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58 (</w:t>
            </w:r>
            <w:r w:rsidRPr="008A4747">
              <w:rPr>
                <w:bCs/>
                <w:color w:val="FF0000"/>
                <w:sz w:val="20"/>
                <w:szCs w:val="20"/>
                <w:lang w:val="lt-LT" w:eastAsia="en-GB"/>
              </w:rPr>
              <w:t>70</w:t>
            </w:r>
            <w:r w:rsidRPr="008A4747">
              <w:rPr>
                <w:bCs/>
                <w:color w:val="000000"/>
                <w:sz w:val="20"/>
                <w:szCs w:val="20"/>
                <w:lang w:val="lt-LT" w:eastAsia="en-GB"/>
              </w:rPr>
              <w:t>)</w:t>
            </w:r>
          </w:p>
        </w:tc>
        <w:tc>
          <w:tcPr>
            <w:tcW w:w="1134"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55 (</w:t>
            </w:r>
            <w:r w:rsidRPr="008A4747">
              <w:rPr>
                <w:bCs/>
                <w:color w:val="FF0000"/>
                <w:sz w:val="20"/>
                <w:szCs w:val="20"/>
                <w:lang w:val="lt-LT" w:eastAsia="en-GB"/>
              </w:rPr>
              <w:t>67</w:t>
            </w:r>
            <w:r w:rsidRPr="008A4747">
              <w:rPr>
                <w:bCs/>
                <w:color w:val="000000"/>
                <w:sz w:val="20"/>
                <w:szCs w:val="20"/>
                <w:lang w:val="lt-LT" w:eastAsia="en-GB"/>
              </w:rPr>
              <w:t>)</w:t>
            </w:r>
          </w:p>
        </w:tc>
        <w:tc>
          <w:tcPr>
            <w:tcW w:w="1276"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54 (</w:t>
            </w:r>
            <w:r w:rsidRPr="008A4747">
              <w:rPr>
                <w:bCs/>
                <w:color w:val="FF0000"/>
                <w:sz w:val="20"/>
                <w:szCs w:val="20"/>
                <w:lang w:val="lt-LT" w:eastAsia="en-GB"/>
              </w:rPr>
              <w:t>66</w:t>
            </w:r>
            <w:r w:rsidRPr="008A4747">
              <w:rPr>
                <w:bCs/>
                <w:color w:val="000000"/>
                <w:sz w:val="20"/>
                <w:szCs w:val="20"/>
                <w:lang w:val="lt-LT" w:eastAsia="en-GB"/>
              </w:rPr>
              <w:t>)</w:t>
            </w:r>
          </w:p>
        </w:tc>
        <w:tc>
          <w:tcPr>
            <w:tcW w:w="1275"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62 (</w:t>
            </w:r>
            <w:r w:rsidRPr="008A4747">
              <w:rPr>
                <w:bCs/>
                <w:color w:val="FF0000"/>
                <w:sz w:val="20"/>
                <w:szCs w:val="20"/>
                <w:lang w:val="lt-LT" w:eastAsia="en-GB"/>
              </w:rPr>
              <w:t>74</w:t>
            </w:r>
            <w:r w:rsidRPr="008A4747">
              <w:rPr>
                <w:bCs/>
                <w:color w:val="000000"/>
                <w:sz w:val="20"/>
                <w:szCs w:val="20"/>
                <w:lang w:val="lt-LT" w:eastAsia="en-GB"/>
              </w:rPr>
              <w:t>)</w:t>
            </w:r>
          </w:p>
        </w:tc>
      </w:tr>
      <w:tr w:rsidR="00762863" w:rsidRPr="007C5398" w:rsidTr="008A4747">
        <w:trPr>
          <w:trHeight w:val="277"/>
        </w:trPr>
        <w:tc>
          <w:tcPr>
            <w:tcW w:w="3966" w:type="dxa"/>
            <w:vAlign w:val="center"/>
          </w:tcPr>
          <w:p w:rsidR="00762863" w:rsidRPr="008A4747" w:rsidRDefault="00762863" w:rsidP="00496956">
            <w:pPr>
              <w:pStyle w:val="1tekstas"/>
              <w:spacing w:before="0" w:after="0"/>
              <w:rPr>
                <w:sz w:val="20"/>
                <w:szCs w:val="20"/>
                <w:lang w:val="lt-LT"/>
              </w:rPr>
            </w:pPr>
            <w:r w:rsidRPr="008A4747">
              <w:rPr>
                <w:sz w:val="20"/>
                <w:szCs w:val="20"/>
                <w:lang w:val="lt-LT" w:eastAsia="en-GB"/>
              </w:rPr>
              <w:t>Gyvenamas namas (</w:t>
            </w:r>
            <w:proofErr w:type="spellStart"/>
            <w:r w:rsidRPr="008A4747">
              <w:rPr>
                <w:sz w:val="20"/>
                <w:szCs w:val="20"/>
                <w:lang w:val="lt-LT" w:eastAsia="en-GB"/>
              </w:rPr>
              <w:t>žym</w:t>
            </w:r>
            <w:proofErr w:type="spellEnd"/>
            <w:r w:rsidRPr="008A4747">
              <w:rPr>
                <w:sz w:val="20"/>
                <w:szCs w:val="20"/>
                <w:lang w:val="lt-LT" w:eastAsia="en-GB"/>
              </w:rPr>
              <w:t>. G)</w:t>
            </w:r>
          </w:p>
        </w:tc>
        <w:tc>
          <w:tcPr>
            <w:tcW w:w="1418"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55 (</w:t>
            </w:r>
            <w:r w:rsidRPr="008A4747">
              <w:rPr>
                <w:bCs/>
                <w:color w:val="FF0000"/>
                <w:sz w:val="20"/>
                <w:szCs w:val="20"/>
                <w:lang w:val="lt-LT" w:eastAsia="en-GB"/>
              </w:rPr>
              <w:t>70</w:t>
            </w:r>
            <w:r w:rsidRPr="008A4747">
              <w:rPr>
                <w:bCs/>
                <w:color w:val="000000"/>
                <w:sz w:val="20"/>
                <w:szCs w:val="20"/>
                <w:lang w:val="lt-LT" w:eastAsia="en-GB"/>
              </w:rPr>
              <w:t>)</w:t>
            </w:r>
          </w:p>
        </w:tc>
        <w:tc>
          <w:tcPr>
            <w:tcW w:w="1134"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53 (</w:t>
            </w:r>
            <w:r w:rsidRPr="008A4747">
              <w:rPr>
                <w:bCs/>
                <w:color w:val="FF0000"/>
                <w:sz w:val="20"/>
                <w:szCs w:val="20"/>
                <w:lang w:val="lt-LT" w:eastAsia="en-GB"/>
              </w:rPr>
              <w:t>67</w:t>
            </w:r>
            <w:r w:rsidRPr="008A4747">
              <w:rPr>
                <w:bCs/>
                <w:color w:val="000000"/>
                <w:sz w:val="20"/>
                <w:szCs w:val="20"/>
                <w:lang w:val="lt-LT" w:eastAsia="en-GB"/>
              </w:rPr>
              <w:t>)</w:t>
            </w:r>
          </w:p>
        </w:tc>
        <w:tc>
          <w:tcPr>
            <w:tcW w:w="1276"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52 (</w:t>
            </w:r>
            <w:r w:rsidRPr="008A4747">
              <w:rPr>
                <w:bCs/>
                <w:color w:val="FF0000"/>
                <w:sz w:val="20"/>
                <w:szCs w:val="20"/>
                <w:lang w:val="lt-LT" w:eastAsia="en-GB"/>
              </w:rPr>
              <w:t>66</w:t>
            </w:r>
            <w:r w:rsidRPr="008A4747">
              <w:rPr>
                <w:bCs/>
                <w:color w:val="000000"/>
                <w:sz w:val="20"/>
                <w:szCs w:val="20"/>
                <w:lang w:val="lt-LT" w:eastAsia="en-GB"/>
              </w:rPr>
              <w:t>)</w:t>
            </w:r>
          </w:p>
        </w:tc>
        <w:tc>
          <w:tcPr>
            <w:tcW w:w="1275"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60 (</w:t>
            </w:r>
            <w:r w:rsidRPr="008A4747">
              <w:rPr>
                <w:bCs/>
                <w:color w:val="FF0000"/>
                <w:sz w:val="20"/>
                <w:szCs w:val="20"/>
                <w:lang w:val="lt-LT" w:eastAsia="en-GB"/>
              </w:rPr>
              <w:t>74</w:t>
            </w:r>
            <w:r w:rsidRPr="008A4747">
              <w:rPr>
                <w:bCs/>
                <w:color w:val="000000"/>
                <w:sz w:val="20"/>
                <w:szCs w:val="20"/>
                <w:lang w:val="lt-LT" w:eastAsia="en-GB"/>
              </w:rPr>
              <w:t>)</w:t>
            </w:r>
          </w:p>
        </w:tc>
      </w:tr>
      <w:tr w:rsidR="00762863" w:rsidRPr="007C5398" w:rsidTr="008A4747">
        <w:trPr>
          <w:trHeight w:val="280"/>
        </w:trPr>
        <w:tc>
          <w:tcPr>
            <w:tcW w:w="3966" w:type="dxa"/>
            <w:vAlign w:val="center"/>
          </w:tcPr>
          <w:p w:rsidR="00762863" w:rsidRPr="008A4747" w:rsidRDefault="00762863" w:rsidP="00496956">
            <w:pPr>
              <w:pStyle w:val="1tekstas"/>
              <w:spacing w:before="0" w:after="0"/>
              <w:rPr>
                <w:sz w:val="20"/>
                <w:szCs w:val="20"/>
                <w:lang w:val="lt-LT"/>
              </w:rPr>
            </w:pPr>
            <w:r w:rsidRPr="008A4747">
              <w:rPr>
                <w:sz w:val="20"/>
                <w:szCs w:val="20"/>
                <w:lang w:val="lt-LT" w:eastAsia="en-GB"/>
              </w:rPr>
              <w:t>Gyvenamas namas (</w:t>
            </w:r>
            <w:proofErr w:type="spellStart"/>
            <w:r w:rsidRPr="008A4747">
              <w:rPr>
                <w:sz w:val="20"/>
                <w:szCs w:val="20"/>
                <w:lang w:val="lt-LT" w:eastAsia="en-GB"/>
              </w:rPr>
              <w:t>žym</w:t>
            </w:r>
            <w:proofErr w:type="spellEnd"/>
            <w:r w:rsidRPr="008A4747">
              <w:rPr>
                <w:sz w:val="20"/>
                <w:szCs w:val="20"/>
                <w:lang w:val="lt-LT" w:eastAsia="en-GB"/>
              </w:rPr>
              <w:t>. H)</w:t>
            </w:r>
          </w:p>
        </w:tc>
        <w:tc>
          <w:tcPr>
            <w:tcW w:w="1418"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55 (</w:t>
            </w:r>
            <w:r w:rsidRPr="008A4747">
              <w:rPr>
                <w:bCs/>
                <w:color w:val="FF0000"/>
                <w:sz w:val="20"/>
                <w:szCs w:val="20"/>
                <w:lang w:val="lt-LT" w:eastAsia="en-GB"/>
              </w:rPr>
              <w:t>70</w:t>
            </w:r>
            <w:r w:rsidRPr="008A4747">
              <w:rPr>
                <w:bCs/>
                <w:color w:val="000000"/>
                <w:sz w:val="20"/>
                <w:szCs w:val="20"/>
                <w:lang w:val="lt-LT" w:eastAsia="en-GB"/>
              </w:rPr>
              <w:t>)</w:t>
            </w:r>
          </w:p>
        </w:tc>
        <w:tc>
          <w:tcPr>
            <w:tcW w:w="1134"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53 (</w:t>
            </w:r>
            <w:r w:rsidRPr="008A4747">
              <w:rPr>
                <w:bCs/>
                <w:color w:val="FF0000"/>
                <w:sz w:val="20"/>
                <w:szCs w:val="20"/>
                <w:lang w:val="lt-LT" w:eastAsia="en-GB"/>
              </w:rPr>
              <w:t>67</w:t>
            </w:r>
            <w:r w:rsidRPr="008A4747">
              <w:rPr>
                <w:bCs/>
                <w:color w:val="000000"/>
                <w:sz w:val="20"/>
                <w:szCs w:val="20"/>
                <w:lang w:val="lt-LT" w:eastAsia="en-GB"/>
              </w:rPr>
              <w:t>)</w:t>
            </w:r>
          </w:p>
        </w:tc>
        <w:tc>
          <w:tcPr>
            <w:tcW w:w="1276"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52 (</w:t>
            </w:r>
            <w:r w:rsidRPr="008A4747">
              <w:rPr>
                <w:bCs/>
                <w:color w:val="FF0000"/>
                <w:sz w:val="20"/>
                <w:szCs w:val="20"/>
                <w:lang w:val="lt-LT" w:eastAsia="en-GB"/>
              </w:rPr>
              <w:t>66</w:t>
            </w:r>
            <w:r w:rsidRPr="008A4747">
              <w:rPr>
                <w:bCs/>
                <w:color w:val="000000"/>
                <w:sz w:val="20"/>
                <w:szCs w:val="20"/>
                <w:lang w:val="lt-LT" w:eastAsia="en-GB"/>
              </w:rPr>
              <w:t>)</w:t>
            </w:r>
          </w:p>
        </w:tc>
        <w:tc>
          <w:tcPr>
            <w:tcW w:w="1275"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60 (</w:t>
            </w:r>
            <w:r w:rsidRPr="008A4747">
              <w:rPr>
                <w:bCs/>
                <w:color w:val="FF0000"/>
                <w:sz w:val="20"/>
                <w:szCs w:val="20"/>
                <w:lang w:val="lt-LT" w:eastAsia="en-GB"/>
              </w:rPr>
              <w:t>74</w:t>
            </w:r>
            <w:r w:rsidRPr="008A4747">
              <w:rPr>
                <w:bCs/>
                <w:color w:val="000000"/>
                <w:sz w:val="20"/>
                <w:szCs w:val="20"/>
                <w:lang w:val="lt-LT" w:eastAsia="en-GB"/>
              </w:rPr>
              <w:t>)</w:t>
            </w:r>
          </w:p>
        </w:tc>
      </w:tr>
      <w:tr w:rsidR="00762863" w:rsidRPr="007C5398" w:rsidTr="008A4747">
        <w:trPr>
          <w:trHeight w:val="257"/>
        </w:trPr>
        <w:tc>
          <w:tcPr>
            <w:tcW w:w="3966" w:type="dxa"/>
            <w:vAlign w:val="center"/>
          </w:tcPr>
          <w:p w:rsidR="00762863" w:rsidRPr="008A4747" w:rsidRDefault="00762863" w:rsidP="00496956">
            <w:pPr>
              <w:pStyle w:val="1tekstas"/>
              <w:spacing w:before="0" w:after="0"/>
              <w:rPr>
                <w:sz w:val="20"/>
                <w:szCs w:val="20"/>
                <w:lang w:val="lt-LT"/>
              </w:rPr>
            </w:pPr>
            <w:r w:rsidRPr="008A4747">
              <w:rPr>
                <w:sz w:val="20"/>
                <w:szCs w:val="20"/>
                <w:lang w:val="lt-LT" w:eastAsia="en-GB"/>
              </w:rPr>
              <w:t>Gyvenamas namas (</w:t>
            </w:r>
            <w:proofErr w:type="spellStart"/>
            <w:r w:rsidRPr="008A4747">
              <w:rPr>
                <w:sz w:val="20"/>
                <w:szCs w:val="20"/>
                <w:lang w:val="lt-LT" w:eastAsia="en-GB"/>
              </w:rPr>
              <w:t>žym</w:t>
            </w:r>
            <w:proofErr w:type="spellEnd"/>
            <w:r w:rsidRPr="008A4747">
              <w:rPr>
                <w:sz w:val="20"/>
                <w:szCs w:val="20"/>
                <w:lang w:val="lt-LT" w:eastAsia="en-GB"/>
              </w:rPr>
              <w:t>. I)</w:t>
            </w:r>
          </w:p>
        </w:tc>
        <w:tc>
          <w:tcPr>
            <w:tcW w:w="1418"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55 (</w:t>
            </w:r>
            <w:r w:rsidRPr="008A4747">
              <w:rPr>
                <w:bCs/>
                <w:color w:val="FF0000"/>
                <w:sz w:val="20"/>
                <w:szCs w:val="20"/>
                <w:lang w:val="lt-LT" w:eastAsia="en-GB"/>
              </w:rPr>
              <w:t>70</w:t>
            </w:r>
            <w:r w:rsidRPr="008A4747">
              <w:rPr>
                <w:bCs/>
                <w:color w:val="000000"/>
                <w:sz w:val="20"/>
                <w:szCs w:val="20"/>
                <w:lang w:val="lt-LT" w:eastAsia="en-GB"/>
              </w:rPr>
              <w:t>)</w:t>
            </w:r>
          </w:p>
        </w:tc>
        <w:tc>
          <w:tcPr>
            <w:tcW w:w="1134"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53 (</w:t>
            </w:r>
            <w:r w:rsidRPr="008A4747">
              <w:rPr>
                <w:bCs/>
                <w:color w:val="FF0000"/>
                <w:sz w:val="20"/>
                <w:szCs w:val="20"/>
                <w:lang w:val="lt-LT" w:eastAsia="en-GB"/>
              </w:rPr>
              <w:t>67</w:t>
            </w:r>
            <w:r w:rsidRPr="008A4747">
              <w:rPr>
                <w:bCs/>
                <w:color w:val="000000"/>
                <w:sz w:val="20"/>
                <w:szCs w:val="20"/>
                <w:lang w:val="lt-LT" w:eastAsia="en-GB"/>
              </w:rPr>
              <w:t>)</w:t>
            </w:r>
          </w:p>
        </w:tc>
        <w:tc>
          <w:tcPr>
            <w:tcW w:w="1276"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52 (</w:t>
            </w:r>
            <w:r w:rsidRPr="008A4747">
              <w:rPr>
                <w:bCs/>
                <w:color w:val="FF0000"/>
                <w:sz w:val="20"/>
                <w:szCs w:val="20"/>
                <w:lang w:val="lt-LT" w:eastAsia="en-GB"/>
              </w:rPr>
              <w:t>66</w:t>
            </w:r>
            <w:r w:rsidRPr="008A4747">
              <w:rPr>
                <w:bCs/>
                <w:color w:val="000000"/>
                <w:sz w:val="20"/>
                <w:szCs w:val="20"/>
                <w:lang w:val="lt-LT" w:eastAsia="en-GB"/>
              </w:rPr>
              <w:t>)</w:t>
            </w:r>
          </w:p>
        </w:tc>
        <w:tc>
          <w:tcPr>
            <w:tcW w:w="1275"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60 (</w:t>
            </w:r>
            <w:r w:rsidRPr="008A4747">
              <w:rPr>
                <w:bCs/>
                <w:color w:val="FF0000"/>
                <w:sz w:val="20"/>
                <w:szCs w:val="20"/>
                <w:lang w:val="lt-LT" w:eastAsia="en-GB"/>
              </w:rPr>
              <w:t>74</w:t>
            </w:r>
            <w:r w:rsidRPr="008A4747">
              <w:rPr>
                <w:bCs/>
                <w:color w:val="000000"/>
                <w:sz w:val="20"/>
                <w:szCs w:val="20"/>
                <w:lang w:val="lt-LT" w:eastAsia="en-GB"/>
              </w:rPr>
              <w:t>)</w:t>
            </w:r>
          </w:p>
        </w:tc>
      </w:tr>
      <w:tr w:rsidR="00762863" w:rsidRPr="007C5398" w:rsidTr="008A4747">
        <w:trPr>
          <w:trHeight w:val="274"/>
        </w:trPr>
        <w:tc>
          <w:tcPr>
            <w:tcW w:w="3966" w:type="dxa"/>
            <w:vAlign w:val="center"/>
          </w:tcPr>
          <w:p w:rsidR="00762863" w:rsidRPr="008A4747" w:rsidRDefault="00762863" w:rsidP="00496956">
            <w:pPr>
              <w:pStyle w:val="1tekstas"/>
              <w:spacing w:before="0" w:after="0"/>
              <w:rPr>
                <w:sz w:val="20"/>
                <w:szCs w:val="20"/>
                <w:lang w:val="lt-LT"/>
              </w:rPr>
            </w:pPr>
            <w:r w:rsidRPr="008A4747">
              <w:rPr>
                <w:sz w:val="20"/>
                <w:szCs w:val="20"/>
                <w:lang w:val="lt-LT" w:eastAsia="en-GB"/>
              </w:rPr>
              <w:t>Gyvenamas namas (</w:t>
            </w:r>
            <w:proofErr w:type="spellStart"/>
            <w:r w:rsidRPr="008A4747">
              <w:rPr>
                <w:sz w:val="20"/>
                <w:szCs w:val="20"/>
                <w:lang w:val="lt-LT" w:eastAsia="en-GB"/>
              </w:rPr>
              <w:t>žym</w:t>
            </w:r>
            <w:proofErr w:type="spellEnd"/>
            <w:r w:rsidRPr="008A4747">
              <w:rPr>
                <w:sz w:val="20"/>
                <w:szCs w:val="20"/>
                <w:lang w:val="lt-LT" w:eastAsia="en-GB"/>
              </w:rPr>
              <w:t>. J)</w:t>
            </w:r>
          </w:p>
        </w:tc>
        <w:tc>
          <w:tcPr>
            <w:tcW w:w="1418"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47 (57)</w:t>
            </w:r>
          </w:p>
        </w:tc>
        <w:tc>
          <w:tcPr>
            <w:tcW w:w="1134"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45 (55)</w:t>
            </w:r>
          </w:p>
        </w:tc>
        <w:tc>
          <w:tcPr>
            <w:tcW w:w="1276"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45 (54)</w:t>
            </w:r>
          </w:p>
        </w:tc>
        <w:tc>
          <w:tcPr>
            <w:tcW w:w="1275"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55 (</w:t>
            </w:r>
            <w:r w:rsidRPr="008A4747">
              <w:rPr>
                <w:bCs/>
                <w:color w:val="0D0D0D" w:themeColor="text1" w:themeTint="F2"/>
                <w:sz w:val="20"/>
                <w:szCs w:val="20"/>
                <w:lang w:val="lt-LT" w:eastAsia="en-GB"/>
              </w:rPr>
              <w:t>61</w:t>
            </w:r>
            <w:r w:rsidRPr="008A4747">
              <w:rPr>
                <w:bCs/>
                <w:color w:val="000000"/>
                <w:sz w:val="20"/>
                <w:szCs w:val="20"/>
                <w:lang w:val="lt-LT" w:eastAsia="en-GB"/>
              </w:rPr>
              <w:t>)</w:t>
            </w:r>
          </w:p>
        </w:tc>
      </w:tr>
      <w:tr w:rsidR="00762863" w:rsidRPr="007C5398" w:rsidTr="008A4747">
        <w:trPr>
          <w:trHeight w:val="279"/>
        </w:trPr>
        <w:tc>
          <w:tcPr>
            <w:tcW w:w="3966" w:type="dxa"/>
            <w:vAlign w:val="center"/>
          </w:tcPr>
          <w:p w:rsidR="00762863" w:rsidRPr="008A4747" w:rsidRDefault="00762863" w:rsidP="00496956">
            <w:pPr>
              <w:pStyle w:val="1tekstas"/>
              <w:spacing w:before="0" w:after="0"/>
              <w:rPr>
                <w:sz w:val="20"/>
                <w:szCs w:val="20"/>
                <w:lang w:val="lt-LT"/>
              </w:rPr>
            </w:pPr>
            <w:r w:rsidRPr="008A4747">
              <w:rPr>
                <w:sz w:val="20"/>
                <w:szCs w:val="20"/>
                <w:lang w:val="lt-LT" w:eastAsia="en-GB"/>
              </w:rPr>
              <w:t>Gyvenamas namas (</w:t>
            </w:r>
            <w:proofErr w:type="spellStart"/>
            <w:r w:rsidRPr="008A4747">
              <w:rPr>
                <w:sz w:val="20"/>
                <w:szCs w:val="20"/>
                <w:lang w:val="lt-LT" w:eastAsia="en-GB"/>
              </w:rPr>
              <w:t>žym</w:t>
            </w:r>
            <w:proofErr w:type="spellEnd"/>
            <w:r w:rsidRPr="008A4747">
              <w:rPr>
                <w:sz w:val="20"/>
                <w:szCs w:val="20"/>
                <w:lang w:val="lt-LT" w:eastAsia="en-GB"/>
              </w:rPr>
              <w:t>. K)</w:t>
            </w:r>
          </w:p>
        </w:tc>
        <w:tc>
          <w:tcPr>
            <w:tcW w:w="1418"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50 (54)</w:t>
            </w:r>
          </w:p>
        </w:tc>
        <w:tc>
          <w:tcPr>
            <w:tcW w:w="1134"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49 (52)</w:t>
            </w:r>
          </w:p>
        </w:tc>
        <w:tc>
          <w:tcPr>
            <w:tcW w:w="1276"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48 (52)</w:t>
            </w:r>
          </w:p>
        </w:tc>
        <w:tc>
          <w:tcPr>
            <w:tcW w:w="1275"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55 (59)</w:t>
            </w:r>
          </w:p>
        </w:tc>
      </w:tr>
      <w:tr w:rsidR="00762863" w:rsidRPr="007C5398" w:rsidTr="008A4747">
        <w:trPr>
          <w:trHeight w:val="268"/>
        </w:trPr>
        <w:tc>
          <w:tcPr>
            <w:tcW w:w="3966" w:type="dxa"/>
            <w:vAlign w:val="center"/>
          </w:tcPr>
          <w:p w:rsidR="00762863" w:rsidRPr="008A4747" w:rsidRDefault="00762863" w:rsidP="00496956">
            <w:pPr>
              <w:pStyle w:val="1tekstas"/>
              <w:spacing w:before="0" w:after="0"/>
              <w:rPr>
                <w:sz w:val="20"/>
                <w:szCs w:val="20"/>
                <w:lang w:val="lt-LT"/>
              </w:rPr>
            </w:pPr>
            <w:r w:rsidRPr="008A4747">
              <w:rPr>
                <w:sz w:val="20"/>
                <w:szCs w:val="20"/>
                <w:lang w:val="lt-LT" w:eastAsia="en-GB"/>
              </w:rPr>
              <w:t>Gyvenamas namas (</w:t>
            </w:r>
            <w:proofErr w:type="spellStart"/>
            <w:r w:rsidRPr="008A4747">
              <w:rPr>
                <w:sz w:val="20"/>
                <w:szCs w:val="20"/>
                <w:lang w:val="lt-LT" w:eastAsia="en-GB"/>
              </w:rPr>
              <w:t>žym</w:t>
            </w:r>
            <w:proofErr w:type="spellEnd"/>
            <w:r w:rsidRPr="008A4747">
              <w:rPr>
                <w:sz w:val="20"/>
                <w:szCs w:val="20"/>
                <w:lang w:val="lt-LT" w:eastAsia="en-GB"/>
              </w:rPr>
              <w:t>. L)</w:t>
            </w:r>
          </w:p>
        </w:tc>
        <w:tc>
          <w:tcPr>
            <w:tcW w:w="1418"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50 (43)</w:t>
            </w:r>
          </w:p>
        </w:tc>
        <w:tc>
          <w:tcPr>
            <w:tcW w:w="1134"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48 (51)</w:t>
            </w:r>
          </w:p>
        </w:tc>
        <w:tc>
          <w:tcPr>
            <w:tcW w:w="1276"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47 (50)</w:t>
            </w:r>
          </w:p>
        </w:tc>
        <w:tc>
          <w:tcPr>
            <w:tcW w:w="1275" w:type="dxa"/>
            <w:vAlign w:val="center"/>
          </w:tcPr>
          <w:p w:rsidR="00762863" w:rsidRPr="008A4747" w:rsidRDefault="00762863" w:rsidP="00496956">
            <w:pPr>
              <w:pStyle w:val="1tekstas"/>
              <w:spacing w:before="0" w:after="0"/>
              <w:jc w:val="center"/>
              <w:rPr>
                <w:bCs/>
                <w:color w:val="000000"/>
                <w:sz w:val="20"/>
                <w:szCs w:val="20"/>
                <w:lang w:val="lt-LT" w:eastAsia="en-GB"/>
              </w:rPr>
            </w:pPr>
            <w:r w:rsidRPr="008A4747">
              <w:rPr>
                <w:bCs/>
                <w:color w:val="000000"/>
                <w:sz w:val="20"/>
                <w:szCs w:val="20"/>
                <w:lang w:val="lt-LT" w:eastAsia="en-GB"/>
              </w:rPr>
              <w:t>55 (57)</w:t>
            </w:r>
          </w:p>
        </w:tc>
      </w:tr>
      <w:tr w:rsidR="00762863" w:rsidRPr="007C5398" w:rsidTr="008A4747">
        <w:trPr>
          <w:trHeight w:val="422"/>
        </w:trPr>
        <w:tc>
          <w:tcPr>
            <w:tcW w:w="3966" w:type="dxa"/>
            <w:shd w:val="clear" w:color="auto" w:fill="E5DFEC" w:themeFill="accent4" w:themeFillTint="33"/>
          </w:tcPr>
          <w:p w:rsidR="00762863" w:rsidRPr="008A4747" w:rsidRDefault="00762863" w:rsidP="00496956">
            <w:pPr>
              <w:rPr>
                <w:b/>
                <w:i/>
                <w:sz w:val="20"/>
                <w:szCs w:val="20"/>
                <w:lang w:val="lt-LT"/>
              </w:rPr>
            </w:pPr>
            <w:r w:rsidRPr="008A4747">
              <w:rPr>
                <w:b/>
                <w:i/>
                <w:sz w:val="20"/>
                <w:szCs w:val="20"/>
                <w:lang w:val="lt-LT"/>
              </w:rPr>
              <w:t>HN 33:2011 ribinė vertė</w:t>
            </w:r>
          </w:p>
        </w:tc>
        <w:tc>
          <w:tcPr>
            <w:tcW w:w="1418" w:type="dxa"/>
            <w:shd w:val="clear" w:color="auto" w:fill="E5DFEC" w:themeFill="accent4" w:themeFillTint="33"/>
            <w:vAlign w:val="center"/>
          </w:tcPr>
          <w:p w:rsidR="00762863" w:rsidRPr="008A4747" w:rsidRDefault="00762863" w:rsidP="00496956">
            <w:pPr>
              <w:rPr>
                <w:b/>
                <w:i/>
                <w:sz w:val="20"/>
                <w:szCs w:val="20"/>
                <w:lang w:val="lt-LT"/>
              </w:rPr>
            </w:pPr>
            <w:r w:rsidRPr="008A4747">
              <w:rPr>
                <w:b/>
                <w:i/>
                <w:sz w:val="20"/>
                <w:szCs w:val="20"/>
                <w:lang w:val="lt-LT"/>
              </w:rPr>
              <w:t>65</w:t>
            </w:r>
          </w:p>
        </w:tc>
        <w:tc>
          <w:tcPr>
            <w:tcW w:w="1134" w:type="dxa"/>
            <w:shd w:val="clear" w:color="auto" w:fill="E5DFEC" w:themeFill="accent4" w:themeFillTint="33"/>
            <w:vAlign w:val="center"/>
          </w:tcPr>
          <w:p w:rsidR="00762863" w:rsidRPr="008A4747" w:rsidRDefault="00762863" w:rsidP="00496956">
            <w:pPr>
              <w:rPr>
                <w:b/>
                <w:i/>
                <w:sz w:val="20"/>
                <w:szCs w:val="20"/>
                <w:lang w:val="lt-LT"/>
              </w:rPr>
            </w:pPr>
            <w:r w:rsidRPr="008A4747">
              <w:rPr>
                <w:b/>
                <w:i/>
                <w:sz w:val="20"/>
                <w:szCs w:val="20"/>
                <w:lang w:val="lt-LT"/>
              </w:rPr>
              <w:t>60</w:t>
            </w:r>
          </w:p>
        </w:tc>
        <w:tc>
          <w:tcPr>
            <w:tcW w:w="1276" w:type="dxa"/>
            <w:shd w:val="clear" w:color="auto" w:fill="E5DFEC" w:themeFill="accent4" w:themeFillTint="33"/>
            <w:vAlign w:val="center"/>
          </w:tcPr>
          <w:p w:rsidR="00762863" w:rsidRPr="008A4747" w:rsidRDefault="00762863" w:rsidP="00496956">
            <w:pPr>
              <w:rPr>
                <w:b/>
                <w:i/>
                <w:sz w:val="20"/>
                <w:szCs w:val="20"/>
                <w:lang w:val="lt-LT"/>
              </w:rPr>
            </w:pPr>
            <w:r w:rsidRPr="008A4747">
              <w:rPr>
                <w:b/>
                <w:i/>
                <w:sz w:val="20"/>
                <w:szCs w:val="20"/>
                <w:lang w:val="lt-LT"/>
              </w:rPr>
              <w:t>55</w:t>
            </w:r>
          </w:p>
        </w:tc>
        <w:tc>
          <w:tcPr>
            <w:tcW w:w="1275" w:type="dxa"/>
            <w:shd w:val="clear" w:color="auto" w:fill="E5DFEC" w:themeFill="accent4" w:themeFillTint="33"/>
            <w:vAlign w:val="center"/>
          </w:tcPr>
          <w:p w:rsidR="00762863" w:rsidRPr="008A4747" w:rsidRDefault="00762863" w:rsidP="00496956">
            <w:pPr>
              <w:rPr>
                <w:b/>
                <w:i/>
                <w:sz w:val="20"/>
                <w:szCs w:val="20"/>
                <w:lang w:val="lt-LT"/>
              </w:rPr>
            </w:pPr>
            <w:r w:rsidRPr="008A4747">
              <w:rPr>
                <w:b/>
                <w:i/>
                <w:sz w:val="20"/>
                <w:szCs w:val="20"/>
                <w:lang w:val="lt-LT"/>
              </w:rPr>
              <w:t>65</w:t>
            </w:r>
          </w:p>
        </w:tc>
      </w:tr>
    </w:tbl>
    <w:p w:rsidR="00762863" w:rsidRPr="001E1693" w:rsidRDefault="00762863" w:rsidP="00762863">
      <w:pPr>
        <w:pStyle w:val="1tekstas"/>
        <w:spacing w:before="0" w:after="0"/>
        <w:rPr>
          <w:sz w:val="20"/>
          <w:szCs w:val="20"/>
        </w:rPr>
      </w:pPr>
      <w:r w:rsidRPr="001E1693">
        <w:rPr>
          <w:sz w:val="20"/>
          <w:szCs w:val="20"/>
        </w:rPr>
        <w:t xml:space="preserve">Pastabos: </w:t>
      </w:r>
    </w:p>
    <w:p w:rsidR="00762863" w:rsidRPr="001E1693" w:rsidRDefault="00762863" w:rsidP="00762863">
      <w:pPr>
        <w:pStyle w:val="1tekstas"/>
        <w:spacing w:before="0" w:after="0"/>
        <w:rPr>
          <w:sz w:val="20"/>
          <w:szCs w:val="20"/>
        </w:rPr>
      </w:pPr>
      <w:r w:rsidRPr="001E1693">
        <w:rPr>
          <w:sz w:val="20"/>
          <w:szCs w:val="20"/>
        </w:rPr>
        <w:t>* – Prognozuojama triukšmo garso slėgio reikšmė (</w:t>
      </w:r>
      <w:proofErr w:type="spellStart"/>
      <w:r w:rsidRPr="001E1693">
        <w:rPr>
          <w:sz w:val="20"/>
          <w:szCs w:val="20"/>
        </w:rPr>
        <w:t>dBA</w:t>
      </w:r>
      <w:proofErr w:type="spellEnd"/>
      <w:r w:rsidRPr="001E1693">
        <w:rPr>
          <w:sz w:val="20"/>
          <w:szCs w:val="20"/>
        </w:rPr>
        <w:t xml:space="preserve">) prie gyvenamo namo; </w:t>
      </w:r>
    </w:p>
    <w:p w:rsidR="00762863" w:rsidRPr="002E75E9" w:rsidRDefault="00762863" w:rsidP="002E75E9">
      <w:pPr>
        <w:jc w:val="both"/>
        <w:rPr>
          <w:sz w:val="20"/>
          <w:szCs w:val="20"/>
          <w:lang w:val="lt-LT"/>
        </w:rPr>
      </w:pPr>
      <w:r w:rsidRPr="001E1693">
        <w:rPr>
          <w:sz w:val="20"/>
          <w:szCs w:val="20"/>
          <w:lang w:val="lt-LT"/>
        </w:rPr>
        <w:t>** – Skliaustuose pateikiama prognozuojama triukšmo garso slėgio reikšmė (</w:t>
      </w:r>
      <w:proofErr w:type="spellStart"/>
      <w:r w:rsidRPr="001E1693">
        <w:rPr>
          <w:sz w:val="20"/>
          <w:szCs w:val="20"/>
          <w:lang w:val="lt-LT"/>
        </w:rPr>
        <w:t>dBA</w:t>
      </w:r>
      <w:proofErr w:type="spellEnd"/>
      <w:r w:rsidRPr="001E1693">
        <w:rPr>
          <w:sz w:val="20"/>
          <w:szCs w:val="20"/>
          <w:lang w:val="lt-LT"/>
        </w:rPr>
        <w:t>) 40 m atstumu nuo gyvenamo pastato</w:t>
      </w:r>
    </w:p>
    <w:p w:rsidR="009C5051" w:rsidRPr="007C5398" w:rsidRDefault="009C5051" w:rsidP="002873C5">
      <w:pPr>
        <w:ind w:firstLine="720"/>
        <w:jc w:val="both"/>
        <w:rPr>
          <w:lang w:val="lt-LT"/>
        </w:rPr>
      </w:pPr>
      <w:r w:rsidRPr="007C5398">
        <w:rPr>
          <w:lang w:val="lt-LT"/>
        </w:rPr>
        <w:t xml:space="preserve">Pagal </w:t>
      </w:r>
      <w:r w:rsidRPr="00AB79FD">
        <w:rPr>
          <w:lang w:val="lt-LT"/>
        </w:rPr>
        <w:t xml:space="preserve">atliktą Aušros ir Ryto gatvėmis važiuojančio PŪV autotransporto triukšmo vertinimą ir triukšmo sklaidos matematinį modeliavimą apskaičiuoti autotransporto triukšmo rodikliai prie artimiausių gyvenamųjų pastatų neviršija HN 33:2011 nustatytų ribinių verčių gyvenamajai aplinkai visais paros laikotarpiais. Pagal atliktą Aušros ir Ryto gatvėmis važiuojančio PŪV autotransporto triukšmo vertinimą ir triukšmo sklaidos matematinį modeliavimą apskaičiuoti autotransporto triukšmo rodikliai prie artimiausioje gyvenamoje aplinkoje (40 m atstumu nuo pastatų sienų) viršija HN 33:2011 nustatytas ribines vertes gyvenamajai aplinkai visais paros laikotarpiais ties gyvenama aplinka </w:t>
      </w:r>
      <w:proofErr w:type="spellStart"/>
      <w:r w:rsidRPr="00AB79FD">
        <w:rPr>
          <w:lang w:val="lt-LT"/>
        </w:rPr>
        <w:t>žym</w:t>
      </w:r>
      <w:proofErr w:type="spellEnd"/>
      <w:r w:rsidRPr="00AB79FD">
        <w:rPr>
          <w:lang w:val="lt-LT"/>
        </w:rPr>
        <w:t>. E, F, G, H, I.</w:t>
      </w:r>
    </w:p>
    <w:p w:rsidR="009C5051" w:rsidRPr="007C5398" w:rsidRDefault="008721EA" w:rsidP="00D775B5">
      <w:pPr>
        <w:spacing w:after="120"/>
        <w:ind w:firstLine="720"/>
        <w:jc w:val="both"/>
        <w:rPr>
          <w:lang w:val="lt-LT"/>
        </w:rPr>
      </w:pPr>
      <w:r w:rsidRPr="007C5398">
        <w:rPr>
          <w:lang w:val="lt-LT"/>
        </w:rPr>
        <w:t xml:space="preserve">Siekiant užtikrinti, kad HN 33:2011 nustatytos ribinės vertės artimiausioje gyvenamoje aplinkoje nebūtų viršijamos siūloma ties gyvenama aplinka </w:t>
      </w:r>
      <w:proofErr w:type="spellStart"/>
      <w:r w:rsidRPr="007C5398">
        <w:rPr>
          <w:lang w:val="lt-LT"/>
        </w:rPr>
        <w:t>žym</w:t>
      </w:r>
      <w:proofErr w:type="spellEnd"/>
      <w:r w:rsidRPr="007C5398">
        <w:rPr>
          <w:lang w:val="lt-LT"/>
        </w:rPr>
        <w:t xml:space="preserve">. E, F, G, H, I įrengti </w:t>
      </w:r>
      <w:proofErr w:type="spellStart"/>
      <w:r w:rsidRPr="007C5398">
        <w:rPr>
          <w:lang w:val="lt-LT"/>
        </w:rPr>
        <w:t>prieštriukšmines</w:t>
      </w:r>
      <w:proofErr w:type="spellEnd"/>
      <w:r w:rsidRPr="007C5398">
        <w:rPr>
          <w:lang w:val="lt-LT"/>
        </w:rPr>
        <w:t xml:space="preserve"> priemones. Vertinama, kad triukšmo barjerai įrengiami greta gatvės, ties gyvenamosios aplinkos sklypo ribomis.</w:t>
      </w:r>
    </w:p>
    <w:p w:rsidR="009C5051" w:rsidRPr="008721EA" w:rsidRDefault="008721EA" w:rsidP="002873C5">
      <w:pPr>
        <w:ind w:firstLine="720"/>
        <w:jc w:val="both"/>
        <w:rPr>
          <w:i/>
        </w:rPr>
      </w:pPr>
      <w:proofErr w:type="spellStart"/>
      <w:r w:rsidRPr="008721EA">
        <w:rPr>
          <w:i/>
        </w:rPr>
        <w:t>Lentelė</w:t>
      </w:r>
      <w:proofErr w:type="spellEnd"/>
      <w:r w:rsidRPr="008721EA">
        <w:rPr>
          <w:i/>
        </w:rPr>
        <w:t xml:space="preserve"> 4 </w:t>
      </w:r>
      <w:proofErr w:type="spellStart"/>
      <w:r w:rsidRPr="008721EA">
        <w:rPr>
          <w:i/>
          <w:szCs w:val="22"/>
        </w:rPr>
        <w:t>Informacija</w:t>
      </w:r>
      <w:proofErr w:type="spellEnd"/>
      <w:r w:rsidRPr="008721EA">
        <w:rPr>
          <w:i/>
          <w:szCs w:val="22"/>
        </w:rPr>
        <w:t xml:space="preserve"> </w:t>
      </w:r>
      <w:proofErr w:type="spellStart"/>
      <w:r w:rsidRPr="008721EA">
        <w:rPr>
          <w:i/>
          <w:szCs w:val="22"/>
        </w:rPr>
        <w:t>apie</w:t>
      </w:r>
      <w:proofErr w:type="spellEnd"/>
      <w:r w:rsidRPr="008721EA">
        <w:rPr>
          <w:i/>
          <w:szCs w:val="22"/>
        </w:rPr>
        <w:t xml:space="preserve"> </w:t>
      </w:r>
      <w:proofErr w:type="spellStart"/>
      <w:r w:rsidRPr="008721EA">
        <w:rPr>
          <w:i/>
          <w:szCs w:val="22"/>
        </w:rPr>
        <w:t>prieštriukšmines</w:t>
      </w:r>
      <w:proofErr w:type="spellEnd"/>
      <w:r w:rsidRPr="008721EA">
        <w:rPr>
          <w:i/>
          <w:szCs w:val="22"/>
        </w:rPr>
        <w:t xml:space="preserve"> </w:t>
      </w:r>
      <w:proofErr w:type="spellStart"/>
      <w:r w:rsidRPr="008721EA">
        <w:rPr>
          <w:i/>
          <w:szCs w:val="22"/>
        </w:rPr>
        <w:t>sienutes</w:t>
      </w:r>
      <w:proofErr w:type="spellEnd"/>
    </w:p>
    <w:tbl>
      <w:tblPr>
        <w:tblW w:w="9214" w:type="dxa"/>
        <w:jc w:val="center"/>
        <w:tblLayout w:type="fixed"/>
        <w:tblLook w:val="04A0" w:firstRow="1" w:lastRow="0" w:firstColumn="1" w:lastColumn="0" w:noHBand="0" w:noVBand="1"/>
      </w:tblPr>
      <w:tblGrid>
        <w:gridCol w:w="3975"/>
        <w:gridCol w:w="1696"/>
        <w:gridCol w:w="1275"/>
        <w:gridCol w:w="2268"/>
      </w:tblGrid>
      <w:tr w:rsidR="00956EA1" w:rsidRPr="008A4747" w:rsidTr="00496956">
        <w:trPr>
          <w:trHeight w:val="802"/>
          <w:jc w:val="center"/>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956EA1" w:rsidRPr="008A4747" w:rsidRDefault="00956EA1" w:rsidP="00496956">
            <w:pPr>
              <w:pStyle w:val="1tekstas"/>
              <w:spacing w:before="0" w:after="0"/>
              <w:rPr>
                <w:color w:val="000000"/>
                <w:sz w:val="20"/>
                <w:szCs w:val="20"/>
                <w:lang w:eastAsia="en-GB"/>
              </w:rPr>
            </w:pPr>
            <w:r w:rsidRPr="008A4747">
              <w:rPr>
                <w:color w:val="000000"/>
                <w:sz w:val="20"/>
                <w:szCs w:val="20"/>
                <w:lang w:eastAsia="en-GB"/>
              </w:rPr>
              <w:t>Vieta</w:t>
            </w:r>
          </w:p>
        </w:tc>
        <w:tc>
          <w:tcPr>
            <w:tcW w:w="1696" w:type="dxa"/>
            <w:tcBorders>
              <w:top w:val="single" w:sz="4" w:space="0" w:color="auto"/>
              <w:left w:val="nil"/>
              <w:bottom w:val="single" w:sz="4" w:space="0" w:color="auto"/>
              <w:right w:val="single" w:sz="4" w:space="0" w:color="auto"/>
            </w:tcBorders>
            <w:shd w:val="clear" w:color="auto" w:fill="auto"/>
            <w:vAlign w:val="center"/>
          </w:tcPr>
          <w:p w:rsidR="00956EA1" w:rsidRPr="008A4747" w:rsidRDefault="00956EA1" w:rsidP="00496956">
            <w:pPr>
              <w:pStyle w:val="1tekstas"/>
              <w:spacing w:before="0" w:after="0"/>
              <w:rPr>
                <w:color w:val="000000"/>
                <w:sz w:val="20"/>
                <w:szCs w:val="20"/>
                <w:lang w:eastAsia="en-GB"/>
              </w:rPr>
            </w:pPr>
            <w:r w:rsidRPr="008A4747">
              <w:rPr>
                <w:color w:val="000000"/>
                <w:sz w:val="20"/>
                <w:szCs w:val="20"/>
                <w:lang w:eastAsia="en-GB"/>
              </w:rPr>
              <w:t>Aukštis, m</w:t>
            </w:r>
          </w:p>
        </w:tc>
        <w:tc>
          <w:tcPr>
            <w:tcW w:w="1275" w:type="dxa"/>
            <w:tcBorders>
              <w:top w:val="single" w:sz="4" w:space="0" w:color="auto"/>
              <w:left w:val="nil"/>
              <w:bottom w:val="single" w:sz="4" w:space="0" w:color="auto"/>
              <w:right w:val="single" w:sz="4" w:space="0" w:color="auto"/>
            </w:tcBorders>
            <w:shd w:val="clear" w:color="auto" w:fill="auto"/>
            <w:vAlign w:val="center"/>
          </w:tcPr>
          <w:p w:rsidR="00956EA1" w:rsidRPr="008A4747" w:rsidRDefault="00956EA1" w:rsidP="00496956">
            <w:pPr>
              <w:pStyle w:val="1tekstas"/>
              <w:spacing w:before="0" w:after="0"/>
              <w:rPr>
                <w:color w:val="000000"/>
                <w:sz w:val="20"/>
                <w:szCs w:val="20"/>
                <w:lang w:eastAsia="en-GB"/>
              </w:rPr>
            </w:pPr>
            <w:r w:rsidRPr="008A4747">
              <w:rPr>
                <w:color w:val="000000"/>
                <w:sz w:val="20"/>
                <w:szCs w:val="20"/>
                <w:lang w:eastAsia="en-GB"/>
              </w:rPr>
              <w:t>Ilgis, m</w:t>
            </w:r>
          </w:p>
        </w:tc>
        <w:tc>
          <w:tcPr>
            <w:tcW w:w="2268" w:type="dxa"/>
            <w:tcBorders>
              <w:top w:val="single" w:sz="4" w:space="0" w:color="auto"/>
              <w:left w:val="nil"/>
              <w:bottom w:val="single" w:sz="4" w:space="0" w:color="auto"/>
              <w:right w:val="single" w:sz="4" w:space="0" w:color="auto"/>
            </w:tcBorders>
            <w:shd w:val="clear" w:color="auto" w:fill="auto"/>
            <w:vAlign w:val="center"/>
          </w:tcPr>
          <w:p w:rsidR="00956EA1" w:rsidRPr="008A4747" w:rsidRDefault="00956EA1" w:rsidP="00496956">
            <w:pPr>
              <w:pStyle w:val="1tekstas"/>
              <w:spacing w:before="0" w:after="0"/>
              <w:rPr>
                <w:color w:val="000000"/>
                <w:sz w:val="20"/>
                <w:szCs w:val="20"/>
                <w:lang w:eastAsia="en-GB"/>
              </w:rPr>
            </w:pPr>
            <w:r w:rsidRPr="008A4747">
              <w:rPr>
                <w:color w:val="000000"/>
                <w:sz w:val="20"/>
                <w:szCs w:val="20"/>
                <w:lang w:eastAsia="en-GB"/>
              </w:rPr>
              <w:t>Atstumas iki gyvenamo namo, m</w:t>
            </w:r>
          </w:p>
        </w:tc>
      </w:tr>
      <w:tr w:rsidR="00956EA1" w:rsidRPr="008A4747" w:rsidTr="00496956">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956EA1" w:rsidRPr="008A4747" w:rsidRDefault="00956EA1" w:rsidP="00496956">
            <w:pPr>
              <w:pStyle w:val="1tekstas"/>
              <w:spacing w:before="0" w:after="0"/>
              <w:rPr>
                <w:sz w:val="20"/>
                <w:szCs w:val="20"/>
              </w:rPr>
            </w:pPr>
            <w:r w:rsidRPr="008A4747">
              <w:rPr>
                <w:sz w:val="20"/>
                <w:szCs w:val="20"/>
                <w:lang w:eastAsia="en-GB"/>
              </w:rPr>
              <w:t>Gyvenamas namas (</w:t>
            </w:r>
            <w:proofErr w:type="spellStart"/>
            <w:r w:rsidRPr="008A4747">
              <w:rPr>
                <w:sz w:val="20"/>
                <w:szCs w:val="20"/>
                <w:lang w:eastAsia="en-GB"/>
              </w:rPr>
              <w:t>žym</w:t>
            </w:r>
            <w:proofErr w:type="spellEnd"/>
            <w:r w:rsidRPr="008A4747">
              <w:rPr>
                <w:sz w:val="20"/>
                <w:szCs w:val="20"/>
                <w:lang w:eastAsia="en-GB"/>
              </w:rPr>
              <w:t>. E)</w:t>
            </w:r>
          </w:p>
        </w:tc>
        <w:tc>
          <w:tcPr>
            <w:tcW w:w="1696" w:type="dxa"/>
            <w:tcBorders>
              <w:top w:val="nil"/>
              <w:left w:val="nil"/>
              <w:bottom w:val="single" w:sz="4" w:space="0" w:color="auto"/>
              <w:right w:val="single" w:sz="4" w:space="0" w:color="auto"/>
            </w:tcBorders>
            <w:shd w:val="clear" w:color="auto" w:fill="auto"/>
            <w:noWrap/>
            <w:vAlign w:val="center"/>
          </w:tcPr>
          <w:p w:rsidR="00956EA1" w:rsidRPr="008A4747" w:rsidRDefault="00956EA1" w:rsidP="00496956">
            <w:pPr>
              <w:pStyle w:val="1tekstas"/>
              <w:spacing w:before="0" w:after="0"/>
              <w:rPr>
                <w:bCs/>
                <w:color w:val="000000"/>
                <w:sz w:val="20"/>
                <w:szCs w:val="20"/>
                <w:lang w:eastAsia="en-GB"/>
              </w:rPr>
            </w:pPr>
            <w:r w:rsidRPr="008A4747">
              <w:rPr>
                <w:bCs/>
                <w:color w:val="000000"/>
                <w:sz w:val="20"/>
                <w:szCs w:val="20"/>
                <w:lang w:eastAsia="en-GB"/>
              </w:rPr>
              <w:t>5</w:t>
            </w:r>
          </w:p>
        </w:tc>
        <w:tc>
          <w:tcPr>
            <w:tcW w:w="1275" w:type="dxa"/>
            <w:tcBorders>
              <w:top w:val="nil"/>
              <w:left w:val="nil"/>
              <w:bottom w:val="single" w:sz="4" w:space="0" w:color="auto"/>
              <w:right w:val="single" w:sz="4" w:space="0" w:color="auto"/>
            </w:tcBorders>
            <w:shd w:val="clear" w:color="auto" w:fill="auto"/>
            <w:noWrap/>
            <w:vAlign w:val="center"/>
          </w:tcPr>
          <w:p w:rsidR="00956EA1" w:rsidRPr="008A4747" w:rsidRDefault="00956EA1" w:rsidP="00496956">
            <w:pPr>
              <w:pStyle w:val="1tekstas"/>
              <w:spacing w:before="0" w:after="0"/>
              <w:rPr>
                <w:bCs/>
                <w:color w:val="000000"/>
                <w:sz w:val="20"/>
                <w:szCs w:val="20"/>
                <w:lang w:eastAsia="en-GB"/>
              </w:rPr>
            </w:pPr>
            <w:r w:rsidRPr="008A4747">
              <w:rPr>
                <w:bCs/>
                <w:color w:val="000000"/>
                <w:sz w:val="20"/>
                <w:szCs w:val="20"/>
                <w:lang w:eastAsia="en-GB"/>
              </w:rPr>
              <w:t>80</w:t>
            </w:r>
          </w:p>
        </w:tc>
        <w:tc>
          <w:tcPr>
            <w:tcW w:w="2268" w:type="dxa"/>
            <w:tcBorders>
              <w:top w:val="nil"/>
              <w:left w:val="nil"/>
              <w:bottom w:val="single" w:sz="4" w:space="0" w:color="auto"/>
              <w:right w:val="single" w:sz="4" w:space="0" w:color="auto"/>
            </w:tcBorders>
            <w:shd w:val="clear" w:color="auto" w:fill="auto"/>
            <w:noWrap/>
            <w:vAlign w:val="center"/>
          </w:tcPr>
          <w:p w:rsidR="00956EA1" w:rsidRPr="008A4747" w:rsidRDefault="00956EA1" w:rsidP="00496956">
            <w:pPr>
              <w:pStyle w:val="1tekstas"/>
              <w:spacing w:before="0" w:after="0"/>
              <w:rPr>
                <w:bCs/>
                <w:color w:val="000000"/>
                <w:sz w:val="20"/>
                <w:szCs w:val="20"/>
                <w:lang w:eastAsia="en-GB"/>
              </w:rPr>
            </w:pPr>
            <w:r w:rsidRPr="008A4747">
              <w:rPr>
                <w:bCs/>
                <w:color w:val="000000"/>
                <w:sz w:val="20"/>
                <w:szCs w:val="20"/>
                <w:lang w:eastAsia="en-GB"/>
              </w:rPr>
              <w:t>33</w:t>
            </w:r>
          </w:p>
        </w:tc>
      </w:tr>
      <w:tr w:rsidR="00956EA1" w:rsidRPr="008A4747" w:rsidTr="00496956">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956EA1" w:rsidRPr="008A4747" w:rsidRDefault="00956EA1" w:rsidP="00496956">
            <w:pPr>
              <w:pStyle w:val="1tekstas"/>
              <w:spacing w:before="0" w:after="0"/>
              <w:rPr>
                <w:sz w:val="20"/>
                <w:szCs w:val="20"/>
              </w:rPr>
            </w:pPr>
            <w:r w:rsidRPr="008A4747">
              <w:rPr>
                <w:sz w:val="20"/>
                <w:szCs w:val="20"/>
                <w:lang w:eastAsia="en-GB"/>
              </w:rPr>
              <w:t>Gyvenamas namas (</w:t>
            </w:r>
            <w:proofErr w:type="spellStart"/>
            <w:r w:rsidRPr="008A4747">
              <w:rPr>
                <w:sz w:val="20"/>
                <w:szCs w:val="20"/>
                <w:lang w:eastAsia="en-GB"/>
              </w:rPr>
              <w:t>žym</w:t>
            </w:r>
            <w:proofErr w:type="spellEnd"/>
            <w:r w:rsidRPr="008A4747">
              <w:rPr>
                <w:sz w:val="20"/>
                <w:szCs w:val="20"/>
                <w:lang w:eastAsia="en-GB"/>
              </w:rPr>
              <w:t>. F)</w:t>
            </w:r>
          </w:p>
        </w:tc>
        <w:tc>
          <w:tcPr>
            <w:tcW w:w="1696" w:type="dxa"/>
            <w:tcBorders>
              <w:top w:val="nil"/>
              <w:left w:val="nil"/>
              <w:bottom w:val="single" w:sz="4" w:space="0" w:color="auto"/>
              <w:right w:val="single" w:sz="4" w:space="0" w:color="auto"/>
            </w:tcBorders>
            <w:shd w:val="clear" w:color="auto" w:fill="auto"/>
            <w:noWrap/>
            <w:vAlign w:val="center"/>
          </w:tcPr>
          <w:p w:rsidR="00956EA1" w:rsidRPr="008A4747" w:rsidRDefault="00956EA1" w:rsidP="00496956">
            <w:pPr>
              <w:pStyle w:val="1tekstas"/>
              <w:spacing w:before="0" w:after="0"/>
              <w:rPr>
                <w:bCs/>
                <w:color w:val="000000"/>
                <w:sz w:val="20"/>
                <w:szCs w:val="20"/>
                <w:lang w:eastAsia="en-GB"/>
              </w:rPr>
            </w:pPr>
            <w:r w:rsidRPr="008A4747">
              <w:rPr>
                <w:bCs/>
                <w:color w:val="000000"/>
                <w:sz w:val="20"/>
                <w:szCs w:val="20"/>
                <w:lang w:eastAsia="en-GB"/>
              </w:rPr>
              <w:t>5</w:t>
            </w:r>
          </w:p>
        </w:tc>
        <w:tc>
          <w:tcPr>
            <w:tcW w:w="1275" w:type="dxa"/>
            <w:tcBorders>
              <w:top w:val="nil"/>
              <w:left w:val="nil"/>
              <w:bottom w:val="single" w:sz="4" w:space="0" w:color="auto"/>
              <w:right w:val="single" w:sz="4" w:space="0" w:color="auto"/>
            </w:tcBorders>
            <w:shd w:val="clear" w:color="auto" w:fill="auto"/>
            <w:noWrap/>
            <w:vAlign w:val="center"/>
          </w:tcPr>
          <w:p w:rsidR="00956EA1" w:rsidRPr="008A4747" w:rsidRDefault="00956EA1" w:rsidP="00496956">
            <w:pPr>
              <w:pStyle w:val="1tekstas"/>
              <w:spacing w:before="0" w:after="0"/>
              <w:rPr>
                <w:bCs/>
                <w:color w:val="000000"/>
                <w:sz w:val="20"/>
                <w:szCs w:val="20"/>
                <w:lang w:eastAsia="en-GB"/>
              </w:rPr>
            </w:pPr>
            <w:r w:rsidRPr="008A4747">
              <w:rPr>
                <w:bCs/>
                <w:color w:val="000000"/>
                <w:sz w:val="20"/>
                <w:szCs w:val="20"/>
                <w:lang w:eastAsia="en-GB"/>
              </w:rPr>
              <w:t>95</w:t>
            </w:r>
          </w:p>
        </w:tc>
        <w:tc>
          <w:tcPr>
            <w:tcW w:w="2268" w:type="dxa"/>
            <w:tcBorders>
              <w:top w:val="nil"/>
              <w:left w:val="nil"/>
              <w:bottom w:val="single" w:sz="4" w:space="0" w:color="auto"/>
              <w:right w:val="single" w:sz="4" w:space="0" w:color="auto"/>
            </w:tcBorders>
            <w:shd w:val="clear" w:color="auto" w:fill="auto"/>
            <w:noWrap/>
            <w:vAlign w:val="center"/>
          </w:tcPr>
          <w:p w:rsidR="00956EA1" w:rsidRPr="008A4747" w:rsidRDefault="00956EA1" w:rsidP="00496956">
            <w:pPr>
              <w:pStyle w:val="1tekstas"/>
              <w:spacing w:before="0" w:after="0"/>
              <w:rPr>
                <w:bCs/>
                <w:color w:val="000000"/>
                <w:sz w:val="20"/>
                <w:szCs w:val="20"/>
                <w:lang w:eastAsia="en-GB"/>
              </w:rPr>
            </w:pPr>
            <w:r w:rsidRPr="008A4747">
              <w:rPr>
                <w:bCs/>
                <w:color w:val="000000"/>
                <w:sz w:val="20"/>
                <w:szCs w:val="20"/>
                <w:lang w:eastAsia="en-GB"/>
              </w:rPr>
              <w:t>17</w:t>
            </w:r>
          </w:p>
        </w:tc>
      </w:tr>
      <w:tr w:rsidR="00956EA1" w:rsidRPr="008A4747" w:rsidTr="00496956">
        <w:trPr>
          <w:trHeight w:val="30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rsidR="00956EA1" w:rsidRPr="008A4747" w:rsidRDefault="00956EA1" w:rsidP="00496956">
            <w:pPr>
              <w:pStyle w:val="1tekstas"/>
              <w:spacing w:before="0" w:after="0"/>
              <w:rPr>
                <w:sz w:val="20"/>
                <w:szCs w:val="20"/>
              </w:rPr>
            </w:pPr>
            <w:r w:rsidRPr="008A4747">
              <w:rPr>
                <w:sz w:val="20"/>
                <w:szCs w:val="20"/>
                <w:lang w:eastAsia="en-GB"/>
              </w:rPr>
              <w:t>Gyvenamieji namai (</w:t>
            </w:r>
            <w:proofErr w:type="spellStart"/>
            <w:r w:rsidRPr="008A4747">
              <w:rPr>
                <w:sz w:val="20"/>
                <w:szCs w:val="20"/>
                <w:lang w:eastAsia="en-GB"/>
              </w:rPr>
              <w:t>žym</w:t>
            </w:r>
            <w:proofErr w:type="spellEnd"/>
            <w:r w:rsidRPr="008A4747">
              <w:rPr>
                <w:sz w:val="20"/>
                <w:szCs w:val="20"/>
                <w:lang w:eastAsia="en-GB"/>
              </w:rPr>
              <w:t>. G, H, I)</w:t>
            </w:r>
          </w:p>
        </w:tc>
        <w:tc>
          <w:tcPr>
            <w:tcW w:w="1696" w:type="dxa"/>
            <w:tcBorders>
              <w:top w:val="nil"/>
              <w:left w:val="nil"/>
              <w:bottom w:val="single" w:sz="4" w:space="0" w:color="auto"/>
              <w:right w:val="single" w:sz="4" w:space="0" w:color="auto"/>
            </w:tcBorders>
            <w:shd w:val="clear" w:color="auto" w:fill="auto"/>
            <w:noWrap/>
            <w:vAlign w:val="center"/>
          </w:tcPr>
          <w:p w:rsidR="00956EA1" w:rsidRPr="008A4747" w:rsidRDefault="00956EA1" w:rsidP="00496956">
            <w:pPr>
              <w:pStyle w:val="1tekstas"/>
              <w:spacing w:before="0" w:after="0"/>
              <w:rPr>
                <w:bCs/>
                <w:color w:val="000000"/>
                <w:sz w:val="20"/>
                <w:szCs w:val="20"/>
                <w:lang w:eastAsia="en-GB"/>
              </w:rPr>
            </w:pPr>
            <w:r w:rsidRPr="008A4747">
              <w:rPr>
                <w:bCs/>
                <w:color w:val="000000"/>
                <w:sz w:val="20"/>
                <w:szCs w:val="20"/>
                <w:lang w:eastAsia="en-GB"/>
              </w:rPr>
              <w:t>5</w:t>
            </w:r>
          </w:p>
        </w:tc>
        <w:tc>
          <w:tcPr>
            <w:tcW w:w="1275" w:type="dxa"/>
            <w:tcBorders>
              <w:top w:val="nil"/>
              <w:left w:val="nil"/>
              <w:bottom w:val="single" w:sz="4" w:space="0" w:color="auto"/>
              <w:right w:val="single" w:sz="4" w:space="0" w:color="auto"/>
            </w:tcBorders>
            <w:shd w:val="clear" w:color="auto" w:fill="auto"/>
            <w:noWrap/>
            <w:vAlign w:val="center"/>
          </w:tcPr>
          <w:p w:rsidR="00956EA1" w:rsidRPr="008A4747" w:rsidRDefault="00956EA1" w:rsidP="00496956">
            <w:pPr>
              <w:pStyle w:val="1tekstas"/>
              <w:spacing w:before="0" w:after="0"/>
              <w:rPr>
                <w:bCs/>
                <w:color w:val="000000"/>
                <w:sz w:val="20"/>
                <w:szCs w:val="20"/>
                <w:lang w:eastAsia="en-GB"/>
              </w:rPr>
            </w:pPr>
            <w:r w:rsidRPr="008A4747">
              <w:rPr>
                <w:bCs/>
                <w:color w:val="000000"/>
                <w:sz w:val="20"/>
                <w:szCs w:val="20"/>
                <w:lang w:eastAsia="en-GB"/>
              </w:rPr>
              <w:t>185</w:t>
            </w:r>
          </w:p>
        </w:tc>
        <w:tc>
          <w:tcPr>
            <w:tcW w:w="2268" w:type="dxa"/>
            <w:tcBorders>
              <w:top w:val="nil"/>
              <w:left w:val="nil"/>
              <w:bottom w:val="single" w:sz="4" w:space="0" w:color="auto"/>
              <w:right w:val="single" w:sz="4" w:space="0" w:color="auto"/>
            </w:tcBorders>
            <w:shd w:val="clear" w:color="auto" w:fill="auto"/>
            <w:noWrap/>
            <w:vAlign w:val="center"/>
          </w:tcPr>
          <w:p w:rsidR="00956EA1" w:rsidRPr="008A4747" w:rsidRDefault="00956EA1" w:rsidP="00496956">
            <w:pPr>
              <w:pStyle w:val="1tekstas"/>
              <w:spacing w:before="0" w:after="0"/>
              <w:rPr>
                <w:bCs/>
                <w:color w:val="000000"/>
                <w:sz w:val="20"/>
                <w:szCs w:val="20"/>
                <w:lang w:eastAsia="en-GB"/>
              </w:rPr>
            </w:pPr>
            <w:r w:rsidRPr="008A4747">
              <w:rPr>
                <w:bCs/>
                <w:color w:val="000000"/>
                <w:sz w:val="20"/>
                <w:szCs w:val="20"/>
                <w:lang w:eastAsia="en-GB"/>
              </w:rPr>
              <w:t>28</w:t>
            </w:r>
          </w:p>
        </w:tc>
      </w:tr>
    </w:tbl>
    <w:p w:rsidR="008721EA" w:rsidRPr="007C5398" w:rsidRDefault="00956EA1" w:rsidP="00077376">
      <w:pPr>
        <w:ind w:firstLine="720"/>
        <w:jc w:val="both"/>
        <w:rPr>
          <w:lang w:val="lt-LT"/>
        </w:rPr>
      </w:pPr>
      <w:r w:rsidRPr="007C5398">
        <w:rPr>
          <w:lang w:val="lt-LT"/>
        </w:rPr>
        <w:t xml:space="preserve">Skaičiavimuose įvertinta atspindinti triukšmo užtvara. Tokios užtvaros atspindi triukšmą, užkerta kelią garso bangoms sklisti ir taip apsaugo akustinio šešėlio zoną. </w:t>
      </w:r>
      <w:proofErr w:type="spellStart"/>
      <w:r w:rsidRPr="007C5398">
        <w:rPr>
          <w:lang w:val="lt-LT"/>
        </w:rPr>
        <w:t>CadnaA</w:t>
      </w:r>
      <w:proofErr w:type="spellEnd"/>
      <w:r w:rsidRPr="007C5398">
        <w:rPr>
          <w:lang w:val="lt-LT"/>
        </w:rPr>
        <w:t xml:space="preserve"> programa modeliavime vertina tik užtvaros paviršiaus tipą (atsispindinti, absorbuojanti ir kt.) ir jos geometrinius duomenis (ilgis, aukštis). Šiuo atveju buvo pasirinkti tokie duomenis:</w:t>
      </w:r>
    </w:p>
    <w:p w:rsidR="00B708B2" w:rsidRPr="007C5398" w:rsidRDefault="00E60A26" w:rsidP="00B708B2">
      <w:pPr>
        <w:pStyle w:val="1tekstas"/>
        <w:numPr>
          <w:ilvl w:val="0"/>
          <w:numId w:val="11"/>
        </w:numPr>
        <w:spacing w:before="0" w:after="0"/>
        <w:rPr>
          <w:sz w:val="24"/>
        </w:rPr>
      </w:pPr>
      <w:r w:rsidRPr="007C5398">
        <w:rPr>
          <w:sz w:val="24"/>
        </w:rPr>
        <w:t>u</w:t>
      </w:r>
      <w:r w:rsidR="00CC7FAD">
        <w:rPr>
          <w:sz w:val="24"/>
        </w:rPr>
        <w:t>žtvar</w:t>
      </w:r>
      <w:r w:rsidR="00956EA1" w:rsidRPr="007C5398">
        <w:rPr>
          <w:sz w:val="24"/>
        </w:rPr>
        <w:t xml:space="preserve">os paviršius – atspindintis, </w:t>
      </w:r>
      <w:proofErr w:type="spellStart"/>
      <w:r w:rsidR="00956EA1" w:rsidRPr="007C5398">
        <w:rPr>
          <w:sz w:val="24"/>
        </w:rPr>
        <w:t>absobcijos</w:t>
      </w:r>
      <w:proofErr w:type="spellEnd"/>
      <w:r w:rsidR="00956EA1" w:rsidRPr="007C5398">
        <w:rPr>
          <w:sz w:val="24"/>
        </w:rPr>
        <w:t xml:space="preserve"> koeficientas – 0,21;</w:t>
      </w:r>
    </w:p>
    <w:p w:rsidR="00956EA1" w:rsidRPr="007C5398" w:rsidRDefault="00E60A26" w:rsidP="00B708B2">
      <w:pPr>
        <w:pStyle w:val="1tekstas"/>
        <w:numPr>
          <w:ilvl w:val="0"/>
          <w:numId w:val="11"/>
        </w:numPr>
        <w:spacing w:before="0" w:after="0"/>
        <w:rPr>
          <w:sz w:val="24"/>
        </w:rPr>
      </w:pPr>
      <w:r w:rsidRPr="007C5398">
        <w:rPr>
          <w:sz w:val="24"/>
        </w:rPr>
        <w:t>u</w:t>
      </w:r>
      <w:r w:rsidR="00956EA1" w:rsidRPr="007C5398">
        <w:rPr>
          <w:sz w:val="24"/>
        </w:rPr>
        <w:t>žtvaros preliminarus geometriniai duomenis – aukštis 5 m, ilgis nurodytas 4 lentelėje</w:t>
      </w:r>
    </w:p>
    <w:p w:rsidR="009C5051" w:rsidRPr="00DA6BDE" w:rsidRDefault="009C5051" w:rsidP="00DA6BDE">
      <w:pPr>
        <w:jc w:val="both"/>
        <w:rPr>
          <w:sz w:val="16"/>
          <w:szCs w:val="16"/>
          <w:lang w:val="lt-LT"/>
        </w:rPr>
      </w:pPr>
    </w:p>
    <w:p w:rsidR="00B708B2" w:rsidRPr="00AB79FD" w:rsidRDefault="00B708B2" w:rsidP="002873C5">
      <w:pPr>
        <w:ind w:firstLine="720"/>
        <w:jc w:val="both"/>
        <w:rPr>
          <w:lang w:val="lt-LT"/>
        </w:rPr>
      </w:pPr>
      <w:r w:rsidRPr="00AB79FD">
        <w:rPr>
          <w:lang w:val="lt-LT"/>
        </w:rPr>
        <w:t>Triukšmo užtvaros bus projektuojamas atsižvelgiant į „Aplinkosauginių priemonių projektavimo, įdiegimo ir priežiūros rekomendacijos. Kelių eismo triukšmo mažinimas APR-T 10“ rekomendacijas ir „</w:t>
      </w:r>
      <w:r w:rsidRPr="00AB79FD">
        <w:rPr>
          <w:rStyle w:val="fontstyle01"/>
          <w:sz w:val="24"/>
          <w:szCs w:val="24"/>
          <w:lang w:val="lt-LT"/>
        </w:rPr>
        <w:t>Triukšmo užtvarų parinkimo, modeliavimo, projektavimo ir įrengimo taisykles“ T TU 15 (</w:t>
      </w:r>
      <w:r w:rsidRPr="00AB79FD">
        <w:rPr>
          <w:color w:val="000000"/>
          <w:lang w:val="lt-LT" w:eastAsia="da-DK"/>
        </w:rPr>
        <w:t xml:space="preserve">patvirtinta Lietuvos automobilių kelių direkcijos prie susisiekimo ministerijos direktoriaus 2015 m. rugpjūčio 17 įsakymu Nr. v(e)-18), </w:t>
      </w:r>
      <w:r w:rsidRPr="00AB79FD">
        <w:rPr>
          <w:lang w:val="lt-LT"/>
        </w:rPr>
        <w:t>kad būtų maksimaliai išvengta triukšmo prasklidimo:</w:t>
      </w:r>
    </w:p>
    <w:p w:rsidR="00B708B2" w:rsidRPr="00AB79FD" w:rsidRDefault="00E60A26" w:rsidP="00DB0E8F">
      <w:pPr>
        <w:numPr>
          <w:ilvl w:val="0"/>
          <w:numId w:val="12"/>
        </w:numPr>
        <w:ind w:left="851" w:hanging="567"/>
        <w:jc w:val="both"/>
        <w:rPr>
          <w:lang w:val="lt-LT"/>
        </w:rPr>
      </w:pPr>
      <w:r w:rsidRPr="00AB79FD">
        <w:rPr>
          <w:lang w:val="lt-LT"/>
        </w:rPr>
        <w:t>užtvara turi būti visiškai sandari ir be plyšių; negali būti plyšių tarp žemės paviršiaus, grunto ir užtvaros;</w:t>
      </w:r>
    </w:p>
    <w:p w:rsidR="00DB0E8F" w:rsidRPr="00AB79FD" w:rsidRDefault="00DB0E8F" w:rsidP="00DB0E8F">
      <w:pPr>
        <w:numPr>
          <w:ilvl w:val="0"/>
          <w:numId w:val="12"/>
        </w:numPr>
        <w:ind w:left="851" w:hanging="567"/>
        <w:jc w:val="both"/>
        <w:rPr>
          <w:lang w:val="lt-LT"/>
        </w:rPr>
      </w:pPr>
      <w:r w:rsidRPr="00AB79FD">
        <w:rPr>
          <w:color w:val="000000"/>
          <w:lang w:val="lt-LT" w:eastAsia="da-DK"/>
        </w:rPr>
        <w:lastRenderedPageBreak/>
        <w:t>remiantis „</w:t>
      </w:r>
      <w:r w:rsidRPr="00AB79FD">
        <w:rPr>
          <w:rStyle w:val="fontstyle01"/>
          <w:sz w:val="24"/>
          <w:szCs w:val="24"/>
          <w:lang w:val="lt-LT"/>
        </w:rPr>
        <w:t xml:space="preserve">Triukšmo užtvarų parinkimo, modeliavimo, projektavimo ir įrengimo taisyklių“ 2 priedu </w:t>
      </w:r>
      <w:proofErr w:type="spellStart"/>
      <w:r w:rsidRPr="00AB79FD">
        <w:rPr>
          <w:color w:val="000000"/>
          <w:lang w:val="lt-LT" w:eastAsia="da-DK"/>
        </w:rPr>
        <w:t>polikarbonatinių</w:t>
      </w:r>
      <w:proofErr w:type="spellEnd"/>
      <w:r w:rsidRPr="00AB79FD">
        <w:rPr>
          <w:color w:val="000000"/>
          <w:lang w:val="lt-LT" w:eastAsia="da-DK"/>
        </w:rPr>
        <w:t xml:space="preserve"> užtvarų, kurių storis 8–12 mm, o apkrova 10–14 kg/m</w:t>
      </w:r>
      <w:r w:rsidRPr="00AB79FD">
        <w:rPr>
          <w:color w:val="000000"/>
          <w:vertAlign w:val="superscript"/>
          <w:lang w:val="lt-LT" w:eastAsia="da-DK"/>
        </w:rPr>
        <w:t>2</w:t>
      </w:r>
      <w:r w:rsidRPr="00AB79FD">
        <w:rPr>
          <w:color w:val="000000"/>
          <w:lang w:val="lt-LT" w:eastAsia="da-DK"/>
        </w:rPr>
        <w:t xml:space="preserve"> garso izoliacinė savybės siekia 30–33 </w:t>
      </w:r>
      <w:proofErr w:type="spellStart"/>
      <w:r w:rsidRPr="00AB79FD">
        <w:rPr>
          <w:color w:val="000000"/>
          <w:lang w:val="lt-LT" w:eastAsia="da-DK"/>
        </w:rPr>
        <w:t>dBA</w:t>
      </w:r>
      <w:proofErr w:type="spellEnd"/>
      <w:r w:rsidRPr="00AB79FD">
        <w:rPr>
          <w:color w:val="000000"/>
          <w:lang w:val="lt-LT" w:eastAsia="da-DK"/>
        </w:rPr>
        <w:t>.</w:t>
      </w:r>
    </w:p>
    <w:p w:rsidR="00BB404E" w:rsidRPr="00AB79FD" w:rsidRDefault="00BB404E" w:rsidP="00BB404E">
      <w:pPr>
        <w:ind w:left="851"/>
        <w:jc w:val="both"/>
        <w:rPr>
          <w:lang w:val="lt-LT"/>
        </w:rPr>
      </w:pPr>
    </w:p>
    <w:p w:rsidR="00DB0E8F" w:rsidRDefault="00DB0E8F" w:rsidP="00734153">
      <w:pPr>
        <w:spacing w:after="120"/>
        <w:ind w:firstLine="284"/>
        <w:jc w:val="both"/>
        <w:rPr>
          <w:szCs w:val="22"/>
          <w:lang w:val="lt-LT"/>
        </w:rPr>
      </w:pPr>
      <w:r w:rsidRPr="007C5398">
        <w:rPr>
          <w:szCs w:val="22"/>
          <w:lang w:val="lt-LT"/>
        </w:rPr>
        <w:t xml:space="preserve">Užtvara iš tokias savybes turinčios medžiagos triukšmo lygį už barjero ir greta gyvenamojo pastato sumažintų ~20 </w:t>
      </w:r>
      <w:proofErr w:type="spellStart"/>
      <w:r w:rsidRPr="007C5398">
        <w:rPr>
          <w:szCs w:val="22"/>
          <w:lang w:val="lt-LT"/>
        </w:rPr>
        <w:t>dBA</w:t>
      </w:r>
      <w:proofErr w:type="spellEnd"/>
      <w:r w:rsidRPr="007C5398">
        <w:rPr>
          <w:szCs w:val="22"/>
          <w:lang w:val="lt-LT"/>
        </w:rPr>
        <w:t>. Tokio užtvaros akustinio efekto pakanka, kad gyvenamoje aplinkoje nebūtų viršijamos triukšmo ribinės vertės. Techninio projektavimo metu triukšmo barjero parametrai ir charakteristikos gali būti tikslinami atsižvelgiant į vietos sąlygas ir faktinius triukšmo matavimus</w:t>
      </w:r>
      <w:r w:rsidR="000B1827">
        <w:rPr>
          <w:szCs w:val="22"/>
          <w:lang w:val="lt-LT"/>
        </w:rPr>
        <w:t>.</w:t>
      </w:r>
    </w:p>
    <w:p w:rsidR="00CC7FAD" w:rsidRPr="00CC7FAD" w:rsidRDefault="00CC7FAD" w:rsidP="00BB404E">
      <w:pPr>
        <w:ind w:firstLine="284"/>
        <w:jc w:val="both"/>
        <w:rPr>
          <w:i/>
          <w:color w:val="000000"/>
          <w:szCs w:val="22"/>
          <w:lang w:val="lt-LT" w:eastAsia="da-DK"/>
        </w:rPr>
      </w:pPr>
      <w:r w:rsidRPr="00CC7FAD">
        <w:rPr>
          <w:i/>
          <w:szCs w:val="22"/>
          <w:lang w:val="lt-LT"/>
        </w:rPr>
        <w:t xml:space="preserve">Lentelė 5 Apskaičiuoti transporto eismo Ryto gatve prognozuojami triukšmo rodikliai artimiausioje gyvenamoje aplinkoje įvertinant </w:t>
      </w:r>
      <w:proofErr w:type="spellStart"/>
      <w:r w:rsidRPr="00CC7FAD">
        <w:rPr>
          <w:i/>
          <w:szCs w:val="22"/>
          <w:lang w:val="lt-LT"/>
        </w:rPr>
        <w:t>prieštriukšmines</w:t>
      </w:r>
      <w:proofErr w:type="spellEnd"/>
      <w:r w:rsidRPr="00CC7FAD">
        <w:rPr>
          <w:i/>
          <w:szCs w:val="22"/>
          <w:lang w:val="lt-LT"/>
        </w:rPr>
        <w:t xml:space="preserve"> priemones</w:t>
      </w:r>
    </w:p>
    <w:tbl>
      <w:tblPr>
        <w:tblW w:w="9067" w:type="dxa"/>
        <w:tblLayout w:type="fixed"/>
        <w:tblLook w:val="04A0" w:firstRow="1" w:lastRow="0" w:firstColumn="1" w:lastColumn="0" w:noHBand="0" w:noVBand="1"/>
      </w:tblPr>
      <w:tblGrid>
        <w:gridCol w:w="2547"/>
        <w:gridCol w:w="1701"/>
        <w:gridCol w:w="1559"/>
        <w:gridCol w:w="1701"/>
        <w:gridCol w:w="1559"/>
      </w:tblGrid>
      <w:tr w:rsidR="00CC2907" w:rsidRPr="008A4747" w:rsidTr="00496956">
        <w:trPr>
          <w:trHeight w:val="300"/>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907" w:rsidRPr="008A4747" w:rsidRDefault="00CC2907" w:rsidP="00496956">
            <w:pPr>
              <w:pStyle w:val="1tekstas"/>
              <w:spacing w:before="0" w:after="0"/>
              <w:rPr>
                <w:color w:val="000000"/>
                <w:sz w:val="20"/>
                <w:szCs w:val="20"/>
                <w:lang w:eastAsia="en-GB"/>
              </w:rPr>
            </w:pPr>
            <w:r w:rsidRPr="008A4747">
              <w:rPr>
                <w:color w:val="000000"/>
                <w:sz w:val="20"/>
                <w:szCs w:val="20"/>
                <w:lang w:eastAsia="en-GB"/>
              </w:rPr>
              <w:t>Vieta</w:t>
            </w:r>
          </w:p>
        </w:tc>
        <w:tc>
          <w:tcPr>
            <w:tcW w:w="6520" w:type="dxa"/>
            <w:gridSpan w:val="4"/>
            <w:tcBorders>
              <w:top w:val="single" w:sz="4" w:space="0" w:color="auto"/>
              <w:left w:val="nil"/>
              <w:bottom w:val="single" w:sz="4" w:space="0" w:color="auto"/>
              <w:right w:val="single" w:sz="4" w:space="0" w:color="auto"/>
            </w:tcBorders>
            <w:shd w:val="clear" w:color="auto" w:fill="auto"/>
            <w:vAlign w:val="center"/>
            <w:hideMark/>
          </w:tcPr>
          <w:p w:rsidR="00CC2907" w:rsidRPr="008A4747" w:rsidRDefault="00CC2907" w:rsidP="00496956">
            <w:pPr>
              <w:pStyle w:val="1tekstas"/>
              <w:spacing w:before="0" w:after="0"/>
              <w:rPr>
                <w:color w:val="000000"/>
                <w:sz w:val="20"/>
                <w:szCs w:val="20"/>
                <w:lang w:eastAsia="en-GB"/>
              </w:rPr>
            </w:pPr>
            <w:r w:rsidRPr="008A4747">
              <w:rPr>
                <w:color w:val="000000"/>
                <w:sz w:val="20"/>
                <w:szCs w:val="20"/>
                <w:lang w:eastAsia="en-GB"/>
              </w:rPr>
              <w:t xml:space="preserve">Apskaičiuoti triukšmo rodikliai, </w:t>
            </w:r>
            <w:proofErr w:type="spellStart"/>
            <w:r w:rsidRPr="008A4747">
              <w:rPr>
                <w:color w:val="000000"/>
                <w:sz w:val="20"/>
                <w:szCs w:val="20"/>
                <w:lang w:eastAsia="en-GB"/>
              </w:rPr>
              <w:t>dBA</w:t>
            </w:r>
            <w:proofErr w:type="spellEnd"/>
          </w:p>
        </w:tc>
      </w:tr>
      <w:tr w:rsidR="00CC2907" w:rsidRPr="008A4747" w:rsidTr="00496956">
        <w:trPr>
          <w:trHeight w:val="802"/>
        </w:trPr>
        <w:tc>
          <w:tcPr>
            <w:tcW w:w="25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2907" w:rsidRPr="008A4747" w:rsidRDefault="00CC2907" w:rsidP="00496956">
            <w:pPr>
              <w:pStyle w:val="1tekstas"/>
              <w:spacing w:before="0" w:after="0"/>
              <w:rPr>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C2907" w:rsidRPr="008A4747" w:rsidRDefault="00CC2907" w:rsidP="00496956">
            <w:pPr>
              <w:pStyle w:val="1tekstas"/>
              <w:spacing w:before="0" w:after="0"/>
              <w:rPr>
                <w:color w:val="000000"/>
                <w:sz w:val="20"/>
                <w:szCs w:val="20"/>
                <w:lang w:eastAsia="en-GB"/>
              </w:rPr>
            </w:pPr>
            <w:proofErr w:type="spellStart"/>
            <w:r w:rsidRPr="008A4747">
              <w:rPr>
                <w:color w:val="000000"/>
                <w:sz w:val="20"/>
                <w:szCs w:val="20"/>
                <w:lang w:eastAsia="en-GB"/>
              </w:rPr>
              <w:t>L</w:t>
            </w:r>
            <w:r w:rsidRPr="008A4747">
              <w:rPr>
                <w:color w:val="000000"/>
                <w:sz w:val="20"/>
                <w:szCs w:val="20"/>
                <w:vertAlign w:val="subscript"/>
                <w:lang w:eastAsia="en-GB"/>
              </w:rPr>
              <w:t>dienos</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C2907" w:rsidRPr="008A4747" w:rsidRDefault="00CC2907" w:rsidP="00496956">
            <w:pPr>
              <w:pStyle w:val="1tekstas"/>
              <w:spacing w:before="0" w:after="0"/>
              <w:rPr>
                <w:color w:val="000000"/>
                <w:sz w:val="20"/>
                <w:szCs w:val="20"/>
                <w:lang w:eastAsia="en-GB"/>
              </w:rPr>
            </w:pPr>
            <w:proofErr w:type="spellStart"/>
            <w:r w:rsidRPr="008A4747">
              <w:rPr>
                <w:color w:val="000000"/>
                <w:sz w:val="20"/>
                <w:szCs w:val="20"/>
                <w:lang w:eastAsia="en-GB"/>
              </w:rPr>
              <w:t>L</w:t>
            </w:r>
            <w:r w:rsidRPr="008A4747">
              <w:rPr>
                <w:color w:val="000000"/>
                <w:sz w:val="20"/>
                <w:szCs w:val="20"/>
                <w:vertAlign w:val="subscript"/>
                <w:lang w:eastAsia="en-GB"/>
              </w:rPr>
              <w:t>vakaro</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C2907" w:rsidRPr="008A4747" w:rsidRDefault="00CC2907" w:rsidP="00496956">
            <w:pPr>
              <w:pStyle w:val="1tekstas"/>
              <w:spacing w:before="0" w:after="0"/>
              <w:rPr>
                <w:color w:val="000000"/>
                <w:sz w:val="20"/>
                <w:szCs w:val="20"/>
                <w:lang w:eastAsia="en-GB"/>
              </w:rPr>
            </w:pPr>
            <w:proofErr w:type="spellStart"/>
            <w:r w:rsidRPr="008A4747">
              <w:rPr>
                <w:color w:val="000000"/>
                <w:sz w:val="20"/>
                <w:szCs w:val="20"/>
                <w:lang w:eastAsia="en-GB"/>
              </w:rPr>
              <w:t>L</w:t>
            </w:r>
            <w:r w:rsidRPr="008A4747">
              <w:rPr>
                <w:color w:val="000000"/>
                <w:sz w:val="20"/>
                <w:szCs w:val="20"/>
                <w:vertAlign w:val="subscript"/>
                <w:lang w:eastAsia="en-GB"/>
              </w:rPr>
              <w:t>nakties</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CC2907" w:rsidRPr="008A4747" w:rsidRDefault="00CC2907" w:rsidP="00496956">
            <w:pPr>
              <w:pStyle w:val="1tekstas"/>
              <w:spacing w:before="0" w:after="0"/>
              <w:rPr>
                <w:color w:val="000000"/>
                <w:sz w:val="20"/>
                <w:szCs w:val="20"/>
                <w:lang w:eastAsia="en-GB"/>
              </w:rPr>
            </w:pPr>
            <w:r w:rsidRPr="008A4747">
              <w:rPr>
                <w:color w:val="000000"/>
                <w:sz w:val="20"/>
                <w:szCs w:val="20"/>
                <w:lang w:eastAsia="en-GB"/>
              </w:rPr>
              <w:t>L</w:t>
            </w:r>
            <w:r w:rsidRPr="008A4747">
              <w:rPr>
                <w:color w:val="000000"/>
                <w:sz w:val="20"/>
                <w:szCs w:val="20"/>
                <w:vertAlign w:val="subscript"/>
                <w:lang w:eastAsia="en-GB"/>
              </w:rPr>
              <w:t>DVN</w:t>
            </w:r>
          </w:p>
        </w:tc>
      </w:tr>
      <w:tr w:rsidR="00CC2907" w:rsidRPr="008A4747" w:rsidTr="0049695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rsidR="00CC2907" w:rsidRPr="008A4747" w:rsidRDefault="00CC2907" w:rsidP="00496956">
            <w:pPr>
              <w:pStyle w:val="1tekstas"/>
              <w:spacing w:before="0" w:after="0"/>
              <w:rPr>
                <w:sz w:val="20"/>
                <w:szCs w:val="20"/>
              </w:rPr>
            </w:pPr>
            <w:r w:rsidRPr="008A4747">
              <w:rPr>
                <w:sz w:val="20"/>
                <w:szCs w:val="20"/>
                <w:lang w:eastAsia="en-GB"/>
              </w:rPr>
              <w:t>Gyvenamas namas (</w:t>
            </w:r>
            <w:proofErr w:type="spellStart"/>
            <w:r w:rsidRPr="008A4747">
              <w:rPr>
                <w:sz w:val="20"/>
                <w:szCs w:val="20"/>
                <w:lang w:eastAsia="en-GB"/>
              </w:rPr>
              <w:t>žym</w:t>
            </w:r>
            <w:proofErr w:type="spellEnd"/>
            <w:r w:rsidRPr="008A4747">
              <w:rPr>
                <w:sz w:val="20"/>
                <w:szCs w:val="20"/>
                <w:lang w:eastAsia="en-GB"/>
              </w:rPr>
              <w:t>. E)</w:t>
            </w:r>
          </w:p>
        </w:tc>
        <w:tc>
          <w:tcPr>
            <w:tcW w:w="1701" w:type="dxa"/>
            <w:tcBorders>
              <w:top w:val="nil"/>
              <w:left w:val="nil"/>
              <w:bottom w:val="single" w:sz="4" w:space="0" w:color="auto"/>
              <w:right w:val="single" w:sz="4" w:space="0" w:color="auto"/>
            </w:tcBorders>
            <w:shd w:val="clear" w:color="auto" w:fill="auto"/>
            <w:noWrap/>
            <w:vAlign w:val="center"/>
          </w:tcPr>
          <w:p w:rsidR="00CC2907" w:rsidRPr="008A4747" w:rsidRDefault="00CC2907" w:rsidP="00496956">
            <w:pPr>
              <w:pStyle w:val="1tekstas"/>
              <w:spacing w:before="0" w:after="0"/>
              <w:rPr>
                <w:bCs/>
                <w:color w:val="000000"/>
                <w:sz w:val="20"/>
                <w:szCs w:val="20"/>
                <w:lang w:eastAsia="en-GB"/>
              </w:rPr>
            </w:pPr>
            <w:r w:rsidRPr="008A4747">
              <w:rPr>
                <w:bCs/>
                <w:color w:val="000000"/>
                <w:sz w:val="20"/>
                <w:szCs w:val="20"/>
                <w:lang w:eastAsia="en-GB"/>
              </w:rPr>
              <w:t>50*/47**</w:t>
            </w:r>
          </w:p>
        </w:tc>
        <w:tc>
          <w:tcPr>
            <w:tcW w:w="1559" w:type="dxa"/>
            <w:tcBorders>
              <w:top w:val="nil"/>
              <w:left w:val="nil"/>
              <w:bottom w:val="single" w:sz="4" w:space="0" w:color="auto"/>
              <w:right w:val="single" w:sz="4" w:space="0" w:color="auto"/>
            </w:tcBorders>
            <w:shd w:val="clear" w:color="auto" w:fill="auto"/>
            <w:noWrap/>
            <w:vAlign w:val="center"/>
          </w:tcPr>
          <w:p w:rsidR="00CC2907" w:rsidRPr="008A4747" w:rsidRDefault="00CC2907" w:rsidP="00496956">
            <w:pPr>
              <w:pStyle w:val="1tekstas"/>
              <w:spacing w:before="0" w:after="0"/>
              <w:rPr>
                <w:bCs/>
                <w:color w:val="000000"/>
                <w:sz w:val="20"/>
                <w:szCs w:val="20"/>
                <w:lang w:eastAsia="en-GB"/>
              </w:rPr>
            </w:pPr>
            <w:r w:rsidRPr="008A4747">
              <w:rPr>
                <w:bCs/>
                <w:color w:val="000000"/>
                <w:sz w:val="20"/>
                <w:szCs w:val="20"/>
                <w:lang w:eastAsia="en-GB"/>
              </w:rPr>
              <w:t>48 / 47</w:t>
            </w:r>
          </w:p>
        </w:tc>
        <w:tc>
          <w:tcPr>
            <w:tcW w:w="1701" w:type="dxa"/>
            <w:tcBorders>
              <w:top w:val="nil"/>
              <w:left w:val="nil"/>
              <w:bottom w:val="single" w:sz="4" w:space="0" w:color="auto"/>
              <w:right w:val="single" w:sz="4" w:space="0" w:color="auto"/>
            </w:tcBorders>
            <w:shd w:val="clear" w:color="auto" w:fill="auto"/>
            <w:noWrap/>
            <w:vAlign w:val="center"/>
          </w:tcPr>
          <w:p w:rsidR="00CC2907" w:rsidRPr="008A4747" w:rsidRDefault="00CC2907" w:rsidP="00496956">
            <w:pPr>
              <w:pStyle w:val="1tekstas"/>
              <w:spacing w:before="0" w:after="0"/>
              <w:rPr>
                <w:bCs/>
                <w:color w:val="000000"/>
                <w:sz w:val="20"/>
                <w:szCs w:val="20"/>
                <w:lang w:eastAsia="en-GB"/>
              </w:rPr>
            </w:pPr>
            <w:r w:rsidRPr="008A4747">
              <w:rPr>
                <w:bCs/>
                <w:color w:val="000000"/>
                <w:sz w:val="20"/>
                <w:szCs w:val="20"/>
                <w:lang w:eastAsia="en-GB"/>
              </w:rPr>
              <w:t>47 / 47</w:t>
            </w:r>
          </w:p>
        </w:tc>
        <w:tc>
          <w:tcPr>
            <w:tcW w:w="1559" w:type="dxa"/>
            <w:tcBorders>
              <w:top w:val="nil"/>
              <w:left w:val="nil"/>
              <w:bottom w:val="single" w:sz="4" w:space="0" w:color="auto"/>
              <w:right w:val="single" w:sz="4" w:space="0" w:color="auto"/>
            </w:tcBorders>
            <w:shd w:val="clear" w:color="auto" w:fill="auto"/>
          </w:tcPr>
          <w:p w:rsidR="00CC2907" w:rsidRPr="008A4747" w:rsidRDefault="00CC2907" w:rsidP="00496956">
            <w:pPr>
              <w:pStyle w:val="1tekstas"/>
              <w:spacing w:before="0" w:after="0"/>
              <w:rPr>
                <w:bCs/>
                <w:color w:val="000000"/>
                <w:sz w:val="20"/>
                <w:szCs w:val="20"/>
                <w:lang w:eastAsia="en-GB"/>
              </w:rPr>
            </w:pPr>
            <w:r w:rsidRPr="008A4747">
              <w:rPr>
                <w:bCs/>
                <w:color w:val="000000"/>
                <w:sz w:val="20"/>
                <w:szCs w:val="20"/>
                <w:lang w:eastAsia="en-GB"/>
              </w:rPr>
              <w:t>54 / 48</w:t>
            </w:r>
          </w:p>
        </w:tc>
      </w:tr>
      <w:tr w:rsidR="00CC2907" w:rsidRPr="008A4747" w:rsidTr="0049695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rsidR="00CC2907" w:rsidRPr="008A4747" w:rsidRDefault="00CC2907" w:rsidP="00496956">
            <w:pPr>
              <w:pStyle w:val="1tekstas"/>
              <w:spacing w:before="0" w:after="0"/>
              <w:rPr>
                <w:sz w:val="20"/>
                <w:szCs w:val="20"/>
              </w:rPr>
            </w:pPr>
            <w:r w:rsidRPr="008A4747">
              <w:rPr>
                <w:sz w:val="20"/>
                <w:szCs w:val="20"/>
                <w:lang w:eastAsia="en-GB"/>
              </w:rPr>
              <w:t>Gyvenamas namas (</w:t>
            </w:r>
            <w:proofErr w:type="spellStart"/>
            <w:r w:rsidRPr="008A4747">
              <w:rPr>
                <w:sz w:val="20"/>
                <w:szCs w:val="20"/>
                <w:lang w:eastAsia="en-GB"/>
              </w:rPr>
              <w:t>žym</w:t>
            </w:r>
            <w:proofErr w:type="spellEnd"/>
            <w:r w:rsidRPr="008A4747">
              <w:rPr>
                <w:sz w:val="20"/>
                <w:szCs w:val="20"/>
                <w:lang w:eastAsia="en-GB"/>
              </w:rPr>
              <w:t>. F)</w:t>
            </w:r>
          </w:p>
        </w:tc>
        <w:tc>
          <w:tcPr>
            <w:tcW w:w="1701" w:type="dxa"/>
            <w:tcBorders>
              <w:top w:val="nil"/>
              <w:left w:val="nil"/>
              <w:bottom w:val="single" w:sz="4" w:space="0" w:color="auto"/>
              <w:right w:val="single" w:sz="4" w:space="0" w:color="auto"/>
            </w:tcBorders>
            <w:shd w:val="clear" w:color="auto" w:fill="auto"/>
            <w:noWrap/>
            <w:vAlign w:val="center"/>
          </w:tcPr>
          <w:p w:rsidR="00CC2907" w:rsidRPr="008A4747" w:rsidRDefault="00CC2907" w:rsidP="00496956">
            <w:pPr>
              <w:pStyle w:val="1tekstas"/>
              <w:spacing w:before="0" w:after="0"/>
              <w:rPr>
                <w:bCs/>
                <w:color w:val="000000"/>
                <w:sz w:val="20"/>
                <w:szCs w:val="20"/>
                <w:lang w:eastAsia="en-GB"/>
              </w:rPr>
            </w:pPr>
            <w:r w:rsidRPr="008A4747">
              <w:rPr>
                <w:bCs/>
                <w:color w:val="000000"/>
                <w:sz w:val="20"/>
                <w:szCs w:val="20"/>
                <w:lang w:eastAsia="en-GB"/>
              </w:rPr>
              <w:t>48 / 47</w:t>
            </w:r>
          </w:p>
        </w:tc>
        <w:tc>
          <w:tcPr>
            <w:tcW w:w="1559" w:type="dxa"/>
            <w:tcBorders>
              <w:top w:val="nil"/>
              <w:left w:val="nil"/>
              <w:bottom w:val="single" w:sz="4" w:space="0" w:color="auto"/>
              <w:right w:val="single" w:sz="4" w:space="0" w:color="auto"/>
            </w:tcBorders>
            <w:shd w:val="clear" w:color="auto" w:fill="auto"/>
            <w:noWrap/>
            <w:vAlign w:val="center"/>
          </w:tcPr>
          <w:p w:rsidR="00CC2907" w:rsidRPr="008A4747" w:rsidRDefault="00CC2907" w:rsidP="00496956">
            <w:pPr>
              <w:pStyle w:val="1tekstas"/>
              <w:spacing w:before="0" w:after="0"/>
              <w:rPr>
                <w:bCs/>
                <w:color w:val="000000"/>
                <w:sz w:val="20"/>
                <w:szCs w:val="20"/>
                <w:lang w:eastAsia="en-GB"/>
              </w:rPr>
            </w:pPr>
            <w:r w:rsidRPr="008A4747">
              <w:rPr>
                <w:bCs/>
                <w:color w:val="000000"/>
                <w:sz w:val="20"/>
                <w:szCs w:val="20"/>
                <w:lang w:eastAsia="en-GB"/>
              </w:rPr>
              <w:t>46 / 47</w:t>
            </w:r>
          </w:p>
        </w:tc>
        <w:tc>
          <w:tcPr>
            <w:tcW w:w="1701" w:type="dxa"/>
            <w:tcBorders>
              <w:top w:val="nil"/>
              <w:left w:val="nil"/>
              <w:bottom w:val="single" w:sz="4" w:space="0" w:color="auto"/>
              <w:right w:val="single" w:sz="4" w:space="0" w:color="auto"/>
            </w:tcBorders>
            <w:shd w:val="clear" w:color="auto" w:fill="auto"/>
            <w:noWrap/>
            <w:vAlign w:val="center"/>
          </w:tcPr>
          <w:p w:rsidR="00CC2907" w:rsidRPr="008A4747" w:rsidRDefault="00CC2907" w:rsidP="00496956">
            <w:pPr>
              <w:pStyle w:val="1tekstas"/>
              <w:spacing w:before="0" w:after="0"/>
              <w:rPr>
                <w:bCs/>
                <w:color w:val="000000"/>
                <w:sz w:val="20"/>
                <w:szCs w:val="20"/>
                <w:lang w:eastAsia="en-GB"/>
              </w:rPr>
            </w:pPr>
            <w:r w:rsidRPr="008A4747">
              <w:rPr>
                <w:bCs/>
                <w:color w:val="000000"/>
                <w:sz w:val="20"/>
                <w:szCs w:val="20"/>
                <w:lang w:eastAsia="en-GB"/>
              </w:rPr>
              <w:t>46 / 47</w:t>
            </w:r>
          </w:p>
        </w:tc>
        <w:tc>
          <w:tcPr>
            <w:tcW w:w="1559" w:type="dxa"/>
            <w:tcBorders>
              <w:top w:val="nil"/>
              <w:left w:val="nil"/>
              <w:bottom w:val="single" w:sz="4" w:space="0" w:color="auto"/>
              <w:right w:val="single" w:sz="4" w:space="0" w:color="auto"/>
            </w:tcBorders>
            <w:shd w:val="clear" w:color="auto" w:fill="auto"/>
          </w:tcPr>
          <w:p w:rsidR="00CC2907" w:rsidRPr="008A4747" w:rsidRDefault="00CC2907" w:rsidP="00496956">
            <w:pPr>
              <w:pStyle w:val="1tekstas"/>
              <w:spacing w:before="0" w:after="0"/>
              <w:rPr>
                <w:bCs/>
                <w:color w:val="000000"/>
                <w:sz w:val="20"/>
                <w:szCs w:val="20"/>
                <w:lang w:eastAsia="en-GB"/>
              </w:rPr>
            </w:pPr>
            <w:r w:rsidRPr="008A4747">
              <w:rPr>
                <w:bCs/>
                <w:color w:val="000000"/>
                <w:sz w:val="20"/>
                <w:szCs w:val="20"/>
                <w:lang w:eastAsia="en-GB"/>
              </w:rPr>
              <w:t>53 / 48</w:t>
            </w:r>
          </w:p>
        </w:tc>
      </w:tr>
      <w:tr w:rsidR="00CC2907" w:rsidRPr="008A4747" w:rsidTr="0049695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rsidR="00CC2907" w:rsidRPr="008A4747" w:rsidRDefault="00CC2907" w:rsidP="00496956">
            <w:pPr>
              <w:pStyle w:val="1tekstas"/>
              <w:spacing w:before="0" w:after="0"/>
              <w:rPr>
                <w:sz w:val="20"/>
                <w:szCs w:val="20"/>
              </w:rPr>
            </w:pPr>
            <w:r w:rsidRPr="008A4747">
              <w:rPr>
                <w:sz w:val="20"/>
                <w:szCs w:val="20"/>
                <w:lang w:eastAsia="en-GB"/>
              </w:rPr>
              <w:t>Gyvenamas namas (</w:t>
            </w:r>
            <w:proofErr w:type="spellStart"/>
            <w:r w:rsidRPr="008A4747">
              <w:rPr>
                <w:sz w:val="20"/>
                <w:szCs w:val="20"/>
                <w:lang w:eastAsia="en-GB"/>
              </w:rPr>
              <w:t>žym</w:t>
            </w:r>
            <w:proofErr w:type="spellEnd"/>
            <w:r w:rsidRPr="008A4747">
              <w:rPr>
                <w:sz w:val="20"/>
                <w:szCs w:val="20"/>
                <w:lang w:eastAsia="en-GB"/>
              </w:rPr>
              <w:t>. G)</w:t>
            </w:r>
          </w:p>
        </w:tc>
        <w:tc>
          <w:tcPr>
            <w:tcW w:w="1701" w:type="dxa"/>
            <w:tcBorders>
              <w:top w:val="nil"/>
              <w:left w:val="nil"/>
              <w:bottom w:val="single" w:sz="4" w:space="0" w:color="auto"/>
              <w:right w:val="single" w:sz="4" w:space="0" w:color="auto"/>
            </w:tcBorders>
            <w:shd w:val="clear" w:color="auto" w:fill="auto"/>
            <w:noWrap/>
            <w:vAlign w:val="center"/>
          </w:tcPr>
          <w:p w:rsidR="00CC2907" w:rsidRPr="008A4747" w:rsidRDefault="00CC2907" w:rsidP="00496956">
            <w:pPr>
              <w:pStyle w:val="1tekstas"/>
              <w:spacing w:before="0" w:after="0"/>
              <w:rPr>
                <w:bCs/>
                <w:color w:val="000000"/>
                <w:sz w:val="20"/>
                <w:szCs w:val="20"/>
                <w:lang w:eastAsia="en-GB"/>
              </w:rPr>
            </w:pPr>
            <w:r w:rsidRPr="008A4747">
              <w:rPr>
                <w:bCs/>
                <w:color w:val="000000"/>
                <w:sz w:val="20"/>
                <w:szCs w:val="20"/>
                <w:lang w:eastAsia="en-GB"/>
              </w:rPr>
              <w:t>48 / 47</w:t>
            </w:r>
          </w:p>
        </w:tc>
        <w:tc>
          <w:tcPr>
            <w:tcW w:w="1559" w:type="dxa"/>
            <w:tcBorders>
              <w:top w:val="nil"/>
              <w:left w:val="nil"/>
              <w:bottom w:val="single" w:sz="4" w:space="0" w:color="auto"/>
              <w:right w:val="single" w:sz="4" w:space="0" w:color="auto"/>
            </w:tcBorders>
            <w:shd w:val="clear" w:color="auto" w:fill="auto"/>
            <w:noWrap/>
            <w:vAlign w:val="center"/>
          </w:tcPr>
          <w:p w:rsidR="00CC2907" w:rsidRPr="008A4747" w:rsidRDefault="00CC2907" w:rsidP="00496956">
            <w:pPr>
              <w:pStyle w:val="1tekstas"/>
              <w:spacing w:before="0" w:after="0"/>
              <w:rPr>
                <w:bCs/>
                <w:color w:val="000000"/>
                <w:sz w:val="20"/>
                <w:szCs w:val="20"/>
                <w:lang w:eastAsia="en-GB"/>
              </w:rPr>
            </w:pPr>
            <w:r w:rsidRPr="008A4747">
              <w:rPr>
                <w:bCs/>
                <w:color w:val="000000"/>
                <w:sz w:val="20"/>
                <w:szCs w:val="20"/>
                <w:lang w:eastAsia="en-GB"/>
              </w:rPr>
              <w:t>46 / 47</w:t>
            </w:r>
          </w:p>
        </w:tc>
        <w:tc>
          <w:tcPr>
            <w:tcW w:w="1701" w:type="dxa"/>
            <w:tcBorders>
              <w:top w:val="nil"/>
              <w:left w:val="nil"/>
              <w:bottom w:val="single" w:sz="4" w:space="0" w:color="auto"/>
              <w:right w:val="single" w:sz="4" w:space="0" w:color="auto"/>
            </w:tcBorders>
            <w:shd w:val="clear" w:color="auto" w:fill="auto"/>
            <w:noWrap/>
            <w:vAlign w:val="center"/>
          </w:tcPr>
          <w:p w:rsidR="00CC2907" w:rsidRPr="008A4747" w:rsidRDefault="00CC2907" w:rsidP="00496956">
            <w:pPr>
              <w:pStyle w:val="1tekstas"/>
              <w:spacing w:before="0" w:after="0"/>
              <w:rPr>
                <w:bCs/>
                <w:color w:val="000000"/>
                <w:sz w:val="20"/>
                <w:szCs w:val="20"/>
                <w:lang w:eastAsia="en-GB"/>
              </w:rPr>
            </w:pPr>
            <w:r w:rsidRPr="008A4747">
              <w:rPr>
                <w:bCs/>
                <w:color w:val="000000"/>
                <w:sz w:val="20"/>
                <w:szCs w:val="20"/>
                <w:lang w:eastAsia="en-GB"/>
              </w:rPr>
              <w:t>46 / 47</w:t>
            </w:r>
          </w:p>
        </w:tc>
        <w:tc>
          <w:tcPr>
            <w:tcW w:w="1559" w:type="dxa"/>
            <w:tcBorders>
              <w:top w:val="nil"/>
              <w:left w:val="nil"/>
              <w:bottom w:val="single" w:sz="4" w:space="0" w:color="auto"/>
              <w:right w:val="single" w:sz="4" w:space="0" w:color="auto"/>
            </w:tcBorders>
            <w:shd w:val="clear" w:color="auto" w:fill="auto"/>
          </w:tcPr>
          <w:p w:rsidR="00CC2907" w:rsidRPr="008A4747" w:rsidRDefault="00CC2907" w:rsidP="00496956">
            <w:pPr>
              <w:pStyle w:val="1tekstas"/>
              <w:spacing w:before="0" w:after="0"/>
              <w:rPr>
                <w:bCs/>
                <w:color w:val="000000"/>
                <w:sz w:val="20"/>
                <w:szCs w:val="20"/>
                <w:lang w:eastAsia="en-GB"/>
              </w:rPr>
            </w:pPr>
            <w:r w:rsidRPr="008A4747">
              <w:rPr>
                <w:bCs/>
                <w:color w:val="000000"/>
                <w:sz w:val="20"/>
                <w:szCs w:val="20"/>
                <w:lang w:eastAsia="en-GB"/>
              </w:rPr>
              <w:t>53 / 48</w:t>
            </w:r>
          </w:p>
        </w:tc>
      </w:tr>
      <w:tr w:rsidR="00CC2907" w:rsidRPr="008A4747" w:rsidTr="0049695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rsidR="00CC2907" w:rsidRPr="008A4747" w:rsidRDefault="00CC2907" w:rsidP="00496956">
            <w:pPr>
              <w:pStyle w:val="1tekstas"/>
              <w:spacing w:before="0" w:after="0"/>
              <w:rPr>
                <w:sz w:val="20"/>
                <w:szCs w:val="20"/>
              </w:rPr>
            </w:pPr>
            <w:r w:rsidRPr="008A4747">
              <w:rPr>
                <w:sz w:val="20"/>
                <w:szCs w:val="20"/>
                <w:lang w:eastAsia="en-GB"/>
              </w:rPr>
              <w:t>Gyvenamas namas (</w:t>
            </w:r>
            <w:proofErr w:type="spellStart"/>
            <w:r w:rsidRPr="008A4747">
              <w:rPr>
                <w:sz w:val="20"/>
                <w:szCs w:val="20"/>
                <w:lang w:eastAsia="en-GB"/>
              </w:rPr>
              <w:t>žym</w:t>
            </w:r>
            <w:proofErr w:type="spellEnd"/>
            <w:r w:rsidRPr="008A4747">
              <w:rPr>
                <w:sz w:val="20"/>
                <w:szCs w:val="20"/>
                <w:lang w:eastAsia="en-GB"/>
              </w:rPr>
              <w:t>. H)</w:t>
            </w:r>
          </w:p>
        </w:tc>
        <w:tc>
          <w:tcPr>
            <w:tcW w:w="1701" w:type="dxa"/>
            <w:tcBorders>
              <w:top w:val="nil"/>
              <w:left w:val="nil"/>
              <w:bottom w:val="single" w:sz="4" w:space="0" w:color="auto"/>
              <w:right w:val="single" w:sz="4" w:space="0" w:color="auto"/>
            </w:tcBorders>
            <w:shd w:val="clear" w:color="auto" w:fill="auto"/>
            <w:noWrap/>
            <w:vAlign w:val="center"/>
          </w:tcPr>
          <w:p w:rsidR="00CC2907" w:rsidRPr="008A4747" w:rsidRDefault="00CC2907" w:rsidP="00496956">
            <w:pPr>
              <w:pStyle w:val="1tekstas"/>
              <w:spacing w:before="0" w:after="0"/>
              <w:rPr>
                <w:bCs/>
                <w:color w:val="000000"/>
                <w:sz w:val="20"/>
                <w:szCs w:val="20"/>
                <w:lang w:eastAsia="en-GB"/>
              </w:rPr>
            </w:pPr>
            <w:r w:rsidRPr="008A4747">
              <w:rPr>
                <w:bCs/>
                <w:color w:val="000000"/>
                <w:sz w:val="20"/>
                <w:szCs w:val="20"/>
                <w:lang w:eastAsia="en-GB"/>
              </w:rPr>
              <w:t>46 / 47</w:t>
            </w:r>
          </w:p>
        </w:tc>
        <w:tc>
          <w:tcPr>
            <w:tcW w:w="1559" w:type="dxa"/>
            <w:tcBorders>
              <w:top w:val="nil"/>
              <w:left w:val="nil"/>
              <w:bottom w:val="single" w:sz="4" w:space="0" w:color="auto"/>
              <w:right w:val="single" w:sz="4" w:space="0" w:color="auto"/>
            </w:tcBorders>
            <w:shd w:val="clear" w:color="auto" w:fill="auto"/>
            <w:noWrap/>
            <w:vAlign w:val="center"/>
          </w:tcPr>
          <w:p w:rsidR="00CC2907" w:rsidRPr="008A4747" w:rsidRDefault="00CC2907" w:rsidP="00496956">
            <w:pPr>
              <w:pStyle w:val="1tekstas"/>
              <w:spacing w:before="0" w:after="0"/>
              <w:rPr>
                <w:bCs/>
                <w:color w:val="000000"/>
                <w:sz w:val="20"/>
                <w:szCs w:val="20"/>
                <w:lang w:eastAsia="en-GB"/>
              </w:rPr>
            </w:pPr>
            <w:r w:rsidRPr="008A4747">
              <w:rPr>
                <w:bCs/>
                <w:color w:val="000000"/>
                <w:sz w:val="20"/>
                <w:szCs w:val="20"/>
                <w:lang w:eastAsia="en-GB"/>
              </w:rPr>
              <w:t>45 / 47</w:t>
            </w:r>
          </w:p>
        </w:tc>
        <w:tc>
          <w:tcPr>
            <w:tcW w:w="1701" w:type="dxa"/>
            <w:tcBorders>
              <w:top w:val="nil"/>
              <w:left w:val="nil"/>
              <w:bottom w:val="single" w:sz="4" w:space="0" w:color="auto"/>
              <w:right w:val="single" w:sz="4" w:space="0" w:color="auto"/>
            </w:tcBorders>
            <w:shd w:val="clear" w:color="auto" w:fill="auto"/>
            <w:noWrap/>
            <w:vAlign w:val="center"/>
          </w:tcPr>
          <w:p w:rsidR="00CC2907" w:rsidRPr="008A4747" w:rsidRDefault="00CC2907" w:rsidP="00496956">
            <w:pPr>
              <w:pStyle w:val="1tekstas"/>
              <w:spacing w:before="0" w:after="0"/>
              <w:rPr>
                <w:bCs/>
                <w:color w:val="000000"/>
                <w:sz w:val="20"/>
                <w:szCs w:val="20"/>
                <w:lang w:eastAsia="en-GB"/>
              </w:rPr>
            </w:pPr>
            <w:r w:rsidRPr="008A4747">
              <w:rPr>
                <w:bCs/>
                <w:color w:val="000000"/>
                <w:sz w:val="20"/>
                <w:szCs w:val="20"/>
                <w:lang w:eastAsia="en-GB"/>
              </w:rPr>
              <w:t>44 / 47</w:t>
            </w:r>
          </w:p>
        </w:tc>
        <w:tc>
          <w:tcPr>
            <w:tcW w:w="1559" w:type="dxa"/>
            <w:tcBorders>
              <w:top w:val="nil"/>
              <w:left w:val="nil"/>
              <w:bottom w:val="single" w:sz="4" w:space="0" w:color="auto"/>
              <w:right w:val="single" w:sz="4" w:space="0" w:color="auto"/>
            </w:tcBorders>
            <w:shd w:val="clear" w:color="auto" w:fill="auto"/>
          </w:tcPr>
          <w:p w:rsidR="00CC2907" w:rsidRPr="008A4747" w:rsidRDefault="00CC2907" w:rsidP="00496956">
            <w:pPr>
              <w:pStyle w:val="1tekstas"/>
              <w:spacing w:before="0" w:after="0"/>
              <w:rPr>
                <w:bCs/>
                <w:color w:val="000000"/>
                <w:sz w:val="20"/>
                <w:szCs w:val="20"/>
                <w:lang w:eastAsia="en-GB"/>
              </w:rPr>
            </w:pPr>
            <w:r w:rsidRPr="008A4747">
              <w:rPr>
                <w:bCs/>
                <w:color w:val="000000"/>
                <w:sz w:val="20"/>
                <w:szCs w:val="20"/>
                <w:lang w:eastAsia="en-GB"/>
              </w:rPr>
              <w:t>51 / 48</w:t>
            </w:r>
          </w:p>
        </w:tc>
      </w:tr>
      <w:tr w:rsidR="00CC2907" w:rsidRPr="008A4747" w:rsidTr="00496956">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tcPr>
          <w:p w:rsidR="00CC2907" w:rsidRPr="008A4747" w:rsidRDefault="00CC2907" w:rsidP="00496956">
            <w:pPr>
              <w:pStyle w:val="1tekstas"/>
              <w:spacing w:before="0" w:after="0"/>
              <w:rPr>
                <w:sz w:val="20"/>
                <w:szCs w:val="20"/>
              </w:rPr>
            </w:pPr>
            <w:r w:rsidRPr="008A4747">
              <w:rPr>
                <w:sz w:val="20"/>
                <w:szCs w:val="20"/>
                <w:lang w:eastAsia="en-GB"/>
              </w:rPr>
              <w:t>Gyvenamas namas (</w:t>
            </w:r>
            <w:proofErr w:type="spellStart"/>
            <w:r w:rsidRPr="008A4747">
              <w:rPr>
                <w:sz w:val="20"/>
                <w:szCs w:val="20"/>
                <w:lang w:eastAsia="en-GB"/>
              </w:rPr>
              <w:t>žym</w:t>
            </w:r>
            <w:proofErr w:type="spellEnd"/>
            <w:r w:rsidRPr="008A4747">
              <w:rPr>
                <w:sz w:val="20"/>
                <w:szCs w:val="20"/>
                <w:lang w:eastAsia="en-GB"/>
              </w:rPr>
              <w:t>. I)</w:t>
            </w:r>
          </w:p>
        </w:tc>
        <w:tc>
          <w:tcPr>
            <w:tcW w:w="1701" w:type="dxa"/>
            <w:tcBorders>
              <w:top w:val="nil"/>
              <w:left w:val="nil"/>
              <w:bottom w:val="single" w:sz="4" w:space="0" w:color="auto"/>
              <w:right w:val="single" w:sz="4" w:space="0" w:color="auto"/>
            </w:tcBorders>
            <w:shd w:val="clear" w:color="auto" w:fill="auto"/>
            <w:noWrap/>
            <w:vAlign w:val="center"/>
          </w:tcPr>
          <w:p w:rsidR="00CC2907" w:rsidRPr="008A4747" w:rsidRDefault="00CC2907" w:rsidP="00496956">
            <w:pPr>
              <w:pStyle w:val="1tekstas"/>
              <w:spacing w:before="0" w:after="0"/>
              <w:rPr>
                <w:bCs/>
                <w:color w:val="000000"/>
                <w:sz w:val="20"/>
                <w:szCs w:val="20"/>
                <w:lang w:eastAsia="en-GB"/>
              </w:rPr>
            </w:pPr>
            <w:r w:rsidRPr="008A4747">
              <w:rPr>
                <w:bCs/>
                <w:color w:val="000000"/>
                <w:sz w:val="20"/>
                <w:szCs w:val="20"/>
                <w:lang w:eastAsia="en-GB"/>
              </w:rPr>
              <w:t>49 / 47</w:t>
            </w:r>
          </w:p>
        </w:tc>
        <w:tc>
          <w:tcPr>
            <w:tcW w:w="1559" w:type="dxa"/>
            <w:tcBorders>
              <w:top w:val="nil"/>
              <w:left w:val="nil"/>
              <w:bottom w:val="single" w:sz="4" w:space="0" w:color="auto"/>
              <w:right w:val="single" w:sz="4" w:space="0" w:color="auto"/>
            </w:tcBorders>
            <w:shd w:val="clear" w:color="auto" w:fill="auto"/>
            <w:noWrap/>
            <w:vAlign w:val="center"/>
          </w:tcPr>
          <w:p w:rsidR="00CC2907" w:rsidRPr="008A4747" w:rsidRDefault="00CC2907" w:rsidP="00496956">
            <w:pPr>
              <w:pStyle w:val="1tekstas"/>
              <w:spacing w:before="0" w:after="0"/>
              <w:rPr>
                <w:bCs/>
                <w:color w:val="000000"/>
                <w:sz w:val="20"/>
                <w:szCs w:val="20"/>
                <w:lang w:eastAsia="en-GB"/>
              </w:rPr>
            </w:pPr>
            <w:r w:rsidRPr="008A4747">
              <w:rPr>
                <w:bCs/>
                <w:color w:val="000000"/>
                <w:sz w:val="20"/>
                <w:szCs w:val="20"/>
                <w:lang w:eastAsia="en-GB"/>
              </w:rPr>
              <w:t>47 / 47</w:t>
            </w:r>
          </w:p>
        </w:tc>
        <w:tc>
          <w:tcPr>
            <w:tcW w:w="1701" w:type="dxa"/>
            <w:tcBorders>
              <w:top w:val="nil"/>
              <w:left w:val="nil"/>
              <w:bottom w:val="single" w:sz="4" w:space="0" w:color="auto"/>
              <w:right w:val="single" w:sz="4" w:space="0" w:color="auto"/>
            </w:tcBorders>
            <w:shd w:val="clear" w:color="auto" w:fill="auto"/>
            <w:noWrap/>
            <w:vAlign w:val="center"/>
          </w:tcPr>
          <w:p w:rsidR="00CC2907" w:rsidRPr="008A4747" w:rsidRDefault="00CC2907" w:rsidP="00496956">
            <w:pPr>
              <w:pStyle w:val="1tekstas"/>
              <w:spacing w:before="0" w:after="0"/>
              <w:rPr>
                <w:bCs/>
                <w:color w:val="000000"/>
                <w:sz w:val="20"/>
                <w:szCs w:val="20"/>
                <w:lang w:eastAsia="en-GB"/>
              </w:rPr>
            </w:pPr>
            <w:r w:rsidRPr="008A4747">
              <w:rPr>
                <w:bCs/>
                <w:color w:val="000000"/>
                <w:sz w:val="20"/>
                <w:szCs w:val="20"/>
                <w:lang w:eastAsia="en-GB"/>
              </w:rPr>
              <w:t>46 / 47</w:t>
            </w:r>
          </w:p>
        </w:tc>
        <w:tc>
          <w:tcPr>
            <w:tcW w:w="1559" w:type="dxa"/>
            <w:tcBorders>
              <w:top w:val="nil"/>
              <w:left w:val="nil"/>
              <w:bottom w:val="single" w:sz="4" w:space="0" w:color="auto"/>
              <w:right w:val="single" w:sz="4" w:space="0" w:color="auto"/>
            </w:tcBorders>
            <w:shd w:val="clear" w:color="auto" w:fill="auto"/>
          </w:tcPr>
          <w:p w:rsidR="00CC2907" w:rsidRPr="008A4747" w:rsidRDefault="00CC2907" w:rsidP="00496956">
            <w:pPr>
              <w:pStyle w:val="1tekstas"/>
              <w:spacing w:before="0" w:after="0"/>
              <w:rPr>
                <w:bCs/>
                <w:color w:val="000000"/>
                <w:sz w:val="20"/>
                <w:szCs w:val="20"/>
                <w:lang w:eastAsia="en-GB"/>
              </w:rPr>
            </w:pPr>
            <w:r w:rsidRPr="008A4747">
              <w:rPr>
                <w:bCs/>
                <w:color w:val="000000"/>
                <w:sz w:val="20"/>
                <w:szCs w:val="20"/>
                <w:lang w:eastAsia="en-GB"/>
              </w:rPr>
              <w:t>53 / 48</w:t>
            </w:r>
          </w:p>
        </w:tc>
      </w:tr>
      <w:tr w:rsidR="00CC2907" w:rsidRPr="008A4747" w:rsidTr="00496956">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tcPr>
          <w:p w:rsidR="00CC2907" w:rsidRPr="008A4747" w:rsidRDefault="00CC2907" w:rsidP="00496956">
            <w:pPr>
              <w:pStyle w:val="1tekstas"/>
              <w:spacing w:before="0" w:after="0"/>
              <w:rPr>
                <w:i/>
                <w:color w:val="000000"/>
                <w:sz w:val="20"/>
                <w:szCs w:val="20"/>
                <w:lang w:eastAsia="en-GB"/>
              </w:rPr>
            </w:pPr>
            <w:r w:rsidRPr="008A4747">
              <w:rPr>
                <w:i/>
                <w:color w:val="000000"/>
                <w:sz w:val="20"/>
                <w:szCs w:val="20"/>
                <w:lang w:eastAsia="en-GB"/>
              </w:rPr>
              <w:t>HN 33:2011 ribinė vertė</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C2907" w:rsidRPr="008A4747" w:rsidRDefault="00CC2907" w:rsidP="00496956">
            <w:pPr>
              <w:pStyle w:val="1tekstas"/>
              <w:spacing w:before="0" w:after="0"/>
              <w:rPr>
                <w:b/>
                <w:bCs/>
                <w:i/>
                <w:color w:val="000000"/>
                <w:sz w:val="20"/>
                <w:szCs w:val="20"/>
                <w:lang w:eastAsia="en-GB"/>
              </w:rPr>
            </w:pPr>
            <w:r w:rsidRPr="008A4747">
              <w:rPr>
                <w:b/>
                <w:bCs/>
                <w:i/>
                <w:color w:val="000000"/>
                <w:sz w:val="20"/>
                <w:szCs w:val="20"/>
                <w:lang w:eastAsia="en-GB"/>
              </w:rPr>
              <w:t>65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C2907" w:rsidRPr="008A4747" w:rsidRDefault="00CC2907" w:rsidP="00496956">
            <w:pPr>
              <w:pStyle w:val="1tekstas"/>
              <w:spacing w:before="0" w:after="0"/>
              <w:rPr>
                <w:b/>
                <w:bCs/>
                <w:i/>
                <w:color w:val="000000"/>
                <w:sz w:val="20"/>
                <w:szCs w:val="20"/>
                <w:lang w:eastAsia="en-GB"/>
              </w:rPr>
            </w:pPr>
            <w:r w:rsidRPr="008A4747">
              <w:rPr>
                <w:b/>
                <w:bCs/>
                <w:i/>
                <w:color w:val="000000"/>
                <w:sz w:val="20"/>
                <w:szCs w:val="20"/>
                <w:lang w:eastAsia="en-GB"/>
              </w:rPr>
              <w:t>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C2907" w:rsidRPr="008A4747" w:rsidRDefault="00CC2907" w:rsidP="00496956">
            <w:pPr>
              <w:pStyle w:val="1tekstas"/>
              <w:spacing w:before="0" w:after="0"/>
              <w:rPr>
                <w:b/>
                <w:bCs/>
                <w:i/>
                <w:color w:val="000000"/>
                <w:sz w:val="20"/>
                <w:szCs w:val="20"/>
                <w:lang w:eastAsia="en-GB"/>
              </w:rPr>
            </w:pPr>
            <w:r w:rsidRPr="008A4747">
              <w:rPr>
                <w:b/>
                <w:bCs/>
                <w:i/>
                <w:color w:val="000000"/>
                <w:sz w:val="20"/>
                <w:szCs w:val="20"/>
                <w:lang w:eastAsia="en-GB"/>
              </w:rPr>
              <w:t>55</w:t>
            </w:r>
          </w:p>
        </w:tc>
        <w:tc>
          <w:tcPr>
            <w:tcW w:w="1559" w:type="dxa"/>
            <w:tcBorders>
              <w:top w:val="single" w:sz="4" w:space="0" w:color="auto"/>
              <w:left w:val="nil"/>
              <w:bottom w:val="single" w:sz="4" w:space="0" w:color="auto"/>
              <w:right w:val="single" w:sz="4" w:space="0" w:color="auto"/>
            </w:tcBorders>
            <w:shd w:val="clear" w:color="auto" w:fill="auto"/>
          </w:tcPr>
          <w:p w:rsidR="00CC2907" w:rsidRPr="008A4747" w:rsidRDefault="00CC2907" w:rsidP="00496956">
            <w:pPr>
              <w:pStyle w:val="1tekstas"/>
              <w:spacing w:before="0" w:after="0"/>
              <w:rPr>
                <w:b/>
                <w:bCs/>
                <w:i/>
                <w:color w:val="000000"/>
                <w:sz w:val="20"/>
                <w:szCs w:val="20"/>
                <w:lang w:eastAsia="en-GB"/>
              </w:rPr>
            </w:pPr>
            <w:r w:rsidRPr="008A4747">
              <w:rPr>
                <w:b/>
                <w:bCs/>
                <w:i/>
                <w:color w:val="000000"/>
                <w:sz w:val="20"/>
                <w:szCs w:val="20"/>
                <w:lang w:eastAsia="en-GB"/>
              </w:rPr>
              <w:t>65</w:t>
            </w:r>
          </w:p>
        </w:tc>
      </w:tr>
    </w:tbl>
    <w:p w:rsidR="00CC2907" w:rsidRPr="001F5214" w:rsidRDefault="00CC2907" w:rsidP="00CC2907">
      <w:pPr>
        <w:pStyle w:val="1tekstas"/>
        <w:spacing w:before="0" w:after="0"/>
        <w:rPr>
          <w:sz w:val="20"/>
          <w:szCs w:val="20"/>
        </w:rPr>
      </w:pPr>
      <w:r w:rsidRPr="001F5214">
        <w:rPr>
          <w:sz w:val="20"/>
          <w:szCs w:val="20"/>
        </w:rPr>
        <w:t xml:space="preserve">Pastabos: </w:t>
      </w:r>
    </w:p>
    <w:p w:rsidR="00CC2907" w:rsidRPr="001F5214" w:rsidRDefault="00CC2907" w:rsidP="00CC2907">
      <w:pPr>
        <w:pStyle w:val="1tekstas"/>
        <w:spacing w:before="0" w:after="0"/>
        <w:rPr>
          <w:sz w:val="20"/>
          <w:szCs w:val="20"/>
        </w:rPr>
      </w:pPr>
      <w:r w:rsidRPr="001F5214">
        <w:rPr>
          <w:sz w:val="20"/>
          <w:szCs w:val="20"/>
        </w:rPr>
        <w:t>* – prognozuojama triukšmo garso slėgio reikšmė (</w:t>
      </w:r>
      <w:proofErr w:type="spellStart"/>
      <w:r w:rsidRPr="001F5214">
        <w:rPr>
          <w:sz w:val="20"/>
          <w:szCs w:val="20"/>
        </w:rPr>
        <w:t>dBA</w:t>
      </w:r>
      <w:proofErr w:type="spellEnd"/>
      <w:r w:rsidRPr="001F5214">
        <w:rPr>
          <w:sz w:val="20"/>
          <w:szCs w:val="20"/>
        </w:rPr>
        <w:t xml:space="preserve">) prie gyvenamo namo; </w:t>
      </w:r>
    </w:p>
    <w:p w:rsidR="00DB0E8F" w:rsidRDefault="00CC2907" w:rsidP="00CC2907">
      <w:pPr>
        <w:jc w:val="both"/>
        <w:rPr>
          <w:sz w:val="20"/>
          <w:szCs w:val="20"/>
        </w:rPr>
      </w:pPr>
      <w:r w:rsidRPr="001F5214">
        <w:rPr>
          <w:sz w:val="20"/>
          <w:szCs w:val="20"/>
        </w:rPr>
        <w:t xml:space="preserve">** – </w:t>
      </w:r>
      <w:proofErr w:type="spellStart"/>
      <w:r w:rsidRPr="001F5214">
        <w:rPr>
          <w:sz w:val="20"/>
          <w:szCs w:val="20"/>
        </w:rPr>
        <w:t>prognozuojama</w:t>
      </w:r>
      <w:proofErr w:type="spellEnd"/>
      <w:r w:rsidRPr="001F5214">
        <w:rPr>
          <w:sz w:val="20"/>
          <w:szCs w:val="20"/>
        </w:rPr>
        <w:t xml:space="preserve"> </w:t>
      </w:r>
      <w:proofErr w:type="spellStart"/>
      <w:r w:rsidRPr="001F5214">
        <w:rPr>
          <w:sz w:val="20"/>
          <w:szCs w:val="20"/>
        </w:rPr>
        <w:t>triukšmo</w:t>
      </w:r>
      <w:proofErr w:type="spellEnd"/>
      <w:r w:rsidRPr="001F5214">
        <w:rPr>
          <w:sz w:val="20"/>
          <w:szCs w:val="20"/>
        </w:rPr>
        <w:t xml:space="preserve"> </w:t>
      </w:r>
      <w:proofErr w:type="spellStart"/>
      <w:r w:rsidRPr="001F5214">
        <w:rPr>
          <w:sz w:val="20"/>
          <w:szCs w:val="20"/>
        </w:rPr>
        <w:t>garso</w:t>
      </w:r>
      <w:proofErr w:type="spellEnd"/>
      <w:r w:rsidRPr="001F5214">
        <w:rPr>
          <w:sz w:val="20"/>
          <w:szCs w:val="20"/>
        </w:rPr>
        <w:t xml:space="preserve"> </w:t>
      </w:r>
      <w:proofErr w:type="spellStart"/>
      <w:r w:rsidRPr="001F5214">
        <w:rPr>
          <w:sz w:val="20"/>
          <w:szCs w:val="20"/>
        </w:rPr>
        <w:t>slėgio</w:t>
      </w:r>
      <w:proofErr w:type="spellEnd"/>
      <w:r w:rsidRPr="001F5214">
        <w:rPr>
          <w:sz w:val="20"/>
          <w:szCs w:val="20"/>
        </w:rPr>
        <w:t xml:space="preserve"> </w:t>
      </w:r>
      <w:proofErr w:type="spellStart"/>
      <w:r w:rsidRPr="001F5214">
        <w:rPr>
          <w:sz w:val="20"/>
          <w:szCs w:val="20"/>
        </w:rPr>
        <w:t>reikšmė</w:t>
      </w:r>
      <w:proofErr w:type="spellEnd"/>
      <w:r w:rsidRPr="001F5214">
        <w:rPr>
          <w:sz w:val="20"/>
          <w:szCs w:val="20"/>
        </w:rPr>
        <w:t xml:space="preserve"> (</w:t>
      </w:r>
      <w:proofErr w:type="spellStart"/>
      <w:r w:rsidRPr="001F5214">
        <w:rPr>
          <w:sz w:val="20"/>
          <w:szCs w:val="20"/>
        </w:rPr>
        <w:t>dBA</w:t>
      </w:r>
      <w:proofErr w:type="spellEnd"/>
      <w:r w:rsidRPr="001F5214">
        <w:rPr>
          <w:sz w:val="20"/>
          <w:szCs w:val="20"/>
        </w:rPr>
        <w:t xml:space="preserve">) </w:t>
      </w:r>
      <w:proofErr w:type="spellStart"/>
      <w:r w:rsidRPr="001F5214">
        <w:rPr>
          <w:sz w:val="20"/>
          <w:szCs w:val="20"/>
        </w:rPr>
        <w:t>prie</w:t>
      </w:r>
      <w:proofErr w:type="spellEnd"/>
      <w:r w:rsidRPr="001F5214">
        <w:rPr>
          <w:sz w:val="20"/>
          <w:szCs w:val="20"/>
        </w:rPr>
        <w:t xml:space="preserve"> </w:t>
      </w:r>
      <w:proofErr w:type="spellStart"/>
      <w:r w:rsidRPr="001F5214">
        <w:rPr>
          <w:sz w:val="20"/>
          <w:szCs w:val="20"/>
        </w:rPr>
        <w:t>gyvenamosios</w:t>
      </w:r>
      <w:proofErr w:type="spellEnd"/>
      <w:r w:rsidRPr="001F5214">
        <w:rPr>
          <w:sz w:val="20"/>
          <w:szCs w:val="20"/>
        </w:rPr>
        <w:t xml:space="preserve"> </w:t>
      </w:r>
      <w:proofErr w:type="spellStart"/>
      <w:r w:rsidRPr="001F5214">
        <w:rPr>
          <w:sz w:val="20"/>
          <w:szCs w:val="20"/>
        </w:rPr>
        <w:t>aplinkos</w:t>
      </w:r>
      <w:proofErr w:type="spellEnd"/>
      <w:r w:rsidRPr="001F5214">
        <w:rPr>
          <w:sz w:val="20"/>
          <w:szCs w:val="20"/>
        </w:rPr>
        <w:t xml:space="preserve"> </w:t>
      </w:r>
      <w:proofErr w:type="spellStart"/>
      <w:r w:rsidRPr="001F5214">
        <w:rPr>
          <w:sz w:val="20"/>
          <w:szCs w:val="20"/>
        </w:rPr>
        <w:t>sklypo</w:t>
      </w:r>
      <w:proofErr w:type="spellEnd"/>
      <w:r w:rsidRPr="001F5214">
        <w:rPr>
          <w:sz w:val="20"/>
          <w:szCs w:val="20"/>
        </w:rPr>
        <w:t xml:space="preserve"> </w:t>
      </w:r>
      <w:proofErr w:type="spellStart"/>
      <w:r w:rsidRPr="001F5214">
        <w:rPr>
          <w:sz w:val="20"/>
          <w:szCs w:val="20"/>
        </w:rPr>
        <w:t>ribos</w:t>
      </w:r>
      <w:proofErr w:type="spellEnd"/>
      <w:r w:rsidRPr="001F5214">
        <w:rPr>
          <w:sz w:val="20"/>
          <w:szCs w:val="20"/>
        </w:rPr>
        <w:t xml:space="preserve">, </w:t>
      </w:r>
      <w:proofErr w:type="spellStart"/>
      <w:r w:rsidRPr="001F5214">
        <w:rPr>
          <w:sz w:val="20"/>
          <w:szCs w:val="20"/>
        </w:rPr>
        <w:t>už</w:t>
      </w:r>
      <w:proofErr w:type="spellEnd"/>
      <w:r w:rsidRPr="001F5214">
        <w:rPr>
          <w:sz w:val="20"/>
          <w:szCs w:val="20"/>
        </w:rPr>
        <w:t xml:space="preserve"> </w:t>
      </w:r>
      <w:proofErr w:type="spellStart"/>
      <w:r w:rsidRPr="001F5214">
        <w:rPr>
          <w:sz w:val="20"/>
          <w:szCs w:val="20"/>
        </w:rPr>
        <w:t>triukšmo</w:t>
      </w:r>
      <w:proofErr w:type="spellEnd"/>
      <w:r w:rsidRPr="001F5214">
        <w:rPr>
          <w:sz w:val="20"/>
          <w:szCs w:val="20"/>
        </w:rPr>
        <w:t xml:space="preserve"> </w:t>
      </w:r>
      <w:proofErr w:type="spellStart"/>
      <w:r w:rsidRPr="001F5214">
        <w:rPr>
          <w:sz w:val="20"/>
          <w:szCs w:val="20"/>
        </w:rPr>
        <w:t>užtvaros</w:t>
      </w:r>
      <w:proofErr w:type="spellEnd"/>
      <w:r w:rsidRPr="001F5214">
        <w:rPr>
          <w:sz w:val="20"/>
          <w:szCs w:val="20"/>
        </w:rPr>
        <w:t xml:space="preserve"> (</w:t>
      </w:r>
      <w:proofErr w:type="spellStart"/>
      <w:r w:rsidRPr="001F5214">
        <w:rPr>
          <w:sz w:val="20"/>
          <w:szCs w:val="20"/>
        </w:rPr>
        <w:t>barjero</w:t>
      </w:r>
      <w:proofErr w:type="spellEnd"/>
      <w:r w:rsidRPr="001F5214">
        <w:rPr>
          <w:sz w:val="20"/>
          <w:szCs w:val="20"/>
        </w:rPr>
        <w:t>).</w:t>
      </w:r>
    </w:p>
    <w:p w:rsidR="00CB208A" w:rsidRDefault="00CB208A" w:rsidP="00CC2907">
      <w:pPr>
        <w:jc w:val="both"/>
        <w:rPr>
          <w:sz w:val="20"/>
          <w:szCs w:val="20"/>
        </w:rPr>
      </w:pPr>
    </w:p>
    <w:p w:rsidR="00CB208A" w:rsidRPr="006F6068" w:rsidRDefault="006F6068" w:rsidP="001A5B9A">
      <w:pPr>
        <w:spacing w:after="120"/>
        <w:ind w:firstLine="720"/>
        <w:jc w:val="both"/>
        <w:rPr>
          <w:sz w:val="20"/>
          <w:szCs w:val="20"/>
          <w:lang w:val="lt-LT"/>
        </w:rPr>
      </w:pPr>
      <w:r w:rsidRPr="006F6068">
        <w:rPr>
          <w:lang w:val="lt-LT"/>
        </w:rPr>
        <w:t xml:space="preserve">Pagal atliktą Aušros ir Ryto gatvėmis važiuojančio PŪV autotransporto triukšmo vertinimą ir triukšmo sklaidos matematinį modeliavimą įvertinus siūlomas </w:t>
      </w:r>
      <w:proofErr w:type="spellStart"/>
      <w:r w:rsidRPr="006F6068">
        <w:rPr>
          <w:lang w:val="lt-LT"/>
        </w:rPr>
        <w:t>prieštriukšmines</w:t>
      </w:r>
      <w:proofErr w:type="spellEnd"/>
      <w:r w:rsidRPr="006F6068">
        <w:rPr>
          <w:lang w:val="lt-LT"/>
        </w:rPr>
        <w:t xml:space="preserve"> priemonės (</w:t>
      </w:r>
      <w:proofErr w:type="spellStart"/>
      <w:r w:rsidRPr="006F6068">
        <w:rPr>
          <w:lang w:val="lt-LT"/>
        </w:rPr>
        <w:t>prieštriukšminių</w:t>
      </w:r>
      <w:proofErr w:type="spellEnd"/>
      <w:r w:rsidRPr="006F6068">
        <w:rPr>
          <w:lang w:val="lt-LT"/>
        </w:rPr>
        <w:t xml:space="preserve"> užtvarų įrengimą) apskaičiuoti autotransporto triukšmo rodikliai artimiausioje gyvenamoje aplinkoje neviršija HN 33:2011 nustatytų ribinių verčių gyvenamai aplinkai visais paros laikotarpiais</w:t>
      </w:r>
      <w:r>
        <w:rPr>
          <w:lang w:val="lt-LT"/>
        </w:rPr>
        <w:t>.</w:t>
      </w:r>
    </w:p>
    <w:p w:rsidR="00CB208A" w:rsidRPr="001A5B9A" w:rsidRDefault="001A5B9A" w:rsidP="00CC2907">
      <w:pPr>
        <w:jc w:val="both"/>
        <w:rPr>
          <w:b/>
          <w:i/>
          <w:lang w:val="lt-LT"/>
        </w:rPr>
      </w:pPr>
      <w:r>
        <w:rPr>
          <w:lang w:val="lt-LT"/>
        </w:rPr>
        <w:tab/>
      </w:r>
      <w:r w:rsidRPr="001A5B9A">
        <w:rPr>
          <w:b/>
          <w:i/>
          <w:lang w:val="lt-LT"/>
        </w:rPr>
        <w:t>Sanitarinė apsaugos zona</w:t>
      </w:r>
      <w:r w:rsidR="00467B35">
        <w:rPr>
          <w:b/>
          <w:i/>
          <w:lang w:val="lt-LT"/>
        </w:rPr>
        <w:t xml:space="preserve"> (toliau – SAZ)</w:t>
      </w:r>
    </w:p>
    <w:p w:rsidR="001A5B9A" w:rsidRPr="00387515" w:rsidRDefault="001A5B9A" w:rsidP="00CC2907">
      <w:pPr>
        <w:jc w:val="both"/>
        <w:rPr>
          <w:snapToGrid w:val="0"/>
          <w:lang w:val="lt-LT"/>
        </w:rPr>
      </w:pPr>
      <w:r>
        <w:rPr>
          <w:lang w:val="lt-LT"/>
        </w:rPr>
        <w:tab/>
      </w:r>
      <w:r w:rsidRPr="00387515">
        <w:rPr>
          <w:snapToGrid w:val="0"/>
          <w:lang w:val="lt-LT"/>
        </w:rPr>
        <w:t xml:space="preserve">Pagal </w:t>
      </w:r>
      <w:r w:rsidRPr="00387515">
        <w:rPr>
          <w:lang w:val="lt-LT"/>
        </w:rPr>
        <w:t>Lietuvos Respublikos sveikatos apsaugos ministro 2004 m. rugpjūčio 19 d. įsakymu Nr. V-586 patvirtintų Sanitarinių apsaugos zonų ribų nustatymo ir režimo taisyk</w:t>
      </w:r>
      <w:r w:rsidRPr="00387515">
        <w:rPr>
          <w:snapToGrid w:val="0"/>
          <w:lang w:val="lt-LT"/>
        </w:rPr>
        <w:t>lių priedo „Sanitarinės apsaugos zonų ribų dydžiai, taikomi, kai neatliekamas poveikio visuomenės sveikatai vertinimas“</w:t>
      </w:r>
      <w:r w:rsidR="00F80CC4">
        <w:rPr>
          <w:snapToGrid w:val="0"/>
          <w:lang w:val="lt-LT"/>
        </w:rPr>
        <w:t xml:space="preserve"> (toliau - Taisyklės)</w:t>
      </w:r>
      <w:r w:rsidRPr="00387515">
        <w:rPr>
          <w:snapToGrid w:val="0"/>
          <w:lang w:val="lt-LT"/>
        </w:rPr>
        <w:t xml:space="preserve"> 8.2 punktą, medžio drožlių plokščių gamybai būtų taikomas 300 m SAZ dydis; pagal punktą 21.1 baldų gamybai – 100 m SAZ dydis</w:t>
      </w:r>
      <w:r w:rsidR="00467B35" w:rsidRPr="00387515">
        <w:rPr>
          <w:snapToGrid w:val="0"/>
          <w:lang w:val="lt-LT"/>
        </w:rPr>
        <w:t>.</w:t>
      </w:r>
    </w:p>
    <w:p w:rsidR="00397E97" w:rsidRPr="00387515" w:rsidRDefault="00397E97" w:rsidP="00CC2907">
      <w:pPr>
        <w:jc w:val="both"/>
        <w:rPr>
          <w:noProof/>
          <w:lang w:val="lt-LT"/>
        </w:rPr>
      </w:pPr>
      <w:r w:rsidRPr="00387515">
        <w:rPr>
          <w:snapToGrid w:val="0"/>
          <w:lang w:val="lt-LT"/>
        </w:rPr>
        <w:tab/>
      </w:r>
      <w:r w:rsidRPr="00387515">
        <w:rPr>
          <w:rFonts w:cs="Arial"/>
          <w:noProof/>
          <w:lang w:val="lt-LT" w:eastAsia="da-DK"/>
        </w:rPr>
        <w:t>Pagal vietovės detalųjį planą,</w:t>
      </w:r>
      <w:r w:rsidRPr="00387515">
        <w:rPr>
          <w:rFonts w:ascii="Verdana" w:hAnsi="Verdana" w:cs="Arial"/>
          <w:noProof/>
          <w:lang w:val="lt-LT" w:eastAsia="da-DK"/>
        </w:rPr>
        <w:t xml:space="preserve"> </w:t>
      </w:r>
      <w:r w:rsidRPr="00387515">
        <w:rPr>
          <w:rFonts w:cs="Arial"/>
          <w:noProof/>
          <w:lang w:val="lt-LT" w:eastAsia="da-DK"/>
        </w:rPr>
        <w:t xml:space="preserve">patvirtintą Akmenės  rajono savivaldybės tarybos 2010-08-25 sprendimu Nr. T-179, sklypui Ryto g. 4, Menčių kaimas </w:t>
      </w:r>
      <w:r w:rsidRPr="00387515">
        <w:rPr>
          <w:noProof/>
          <w:lang w:val="lt-LT"/>
        </w:rPr>
        <w:t>yra nustatyta 500 m dydžio SAZ.</w:t>
      </w:r>
    </w:p>
    <w:p w:rsidR="001D1EA5" w:rsidRPr="00387515" w:rsidRDefault="001D1EA5" w:rsidP="00CC2907">
      <w:pPr>
        <w:jc w:val="both"/>
        <w:rPr>
          <w:lang w:val="lt-LT"/>
        </w:rPr>
      </w:pPr>
      <w:r w:rsidRPr="00387515">
        <w:rPr>
          <w:noProof/>
          <w:lang w:val="lt-LT"/>
        </w:rPr>
        <w:tab/>
      </w:r>
      <w:r w:rsidRPr="00387515">
        <w:rPr>
          <w:lang w:val="lt-LT"/>
        </w:rPr>
        <w:t>Nagrinėjamu atveju, atliekant poveikio visuomenės sveikatai vertinimą, kaip poveikio aplinkai vertinimo proceso dalį, planuojamai ūkinei veiklai SAZ ribų dydis nustatomas kompleksiškai pagrindžiant planuojamos ūkinės veiklos prognozuojamos taršos sklaidos skaičiavimo duomenimis bei atitikties visuomenės sveikatos saugos teisės aktų reikalavimams įvertinimu. Nagrinėjamos ūkinės veiklos įtakojamos aplinkos oro taršos ir taršos kvapais prognozuojamos maksimalios koncentracijos neviršys norminiais teisės aktais nustatytų ribinių verčių. Apskaičiuoti triukšmo rodikliai ties vakarine ir pietine PŪV teritorijos žemės sklypų ribomis viršija HN 33:2011 nustatytas ribines vertes gyvenamajai ir visuomeninei aplinkai dienos, vakaro ir nakties periodais.</w:t>
      </w:r>
    </w:p>
    <w:p w:rsidR="001D1EA5" w:rsidRPr="00387515" w:rsidRDefault="001D1EA5" w:rsidP="00CC2907">
      <w:pPr>
        <w:jc w:val="both"/>
        <w:rPr>
          <w:color w:val="000000"/>
          <w:lang w:val="lt-LT"/>
        </w:rPr>
      </w:pPr>
      <w:r w:rsidRPr="00387515">
        <w:rPr>
          <w:lang w:val="lt-LT"/>
        </w:rPr>
        <w:tab/>
        <w:t xml:space="preserve">Įvertinus planuojamos ūkinės veiklos įtakojamos triukšmo, aplinkos oro taršos, kvapų prognozuojamos taršos sklaidos skaičiavimo duomenis, siūloma nustatyti PŪV sanitarinę apsaugos zoną remiantis dienos, vakaro ir nakties triukšmo (55, 50 ir 45 </w:t>
      </w:r>
      <w:proofErr w:type="spellStart"/>
      <w:r w:rsidRPr="00387515">
        <w:rPr>
          <w:lang w:val="lt-LT"/>
        </w:rPr>
        <w:t>dBA</w:t>
      </w:r>
      <w:proofErr w:type="spellEnd"/>
      <w:r w:rsidRPr="00387515">
        <w:rPr>
          <w:lang w:val="lt-LT"/>
        </w:rPr>
        <w:t xml:space="preserve">) </w:t>
      </w:r>
      <w:proofErr w:type="spellStart"/>
      <w:r w:rsidRPr="00387515">
        <w:rPr>
          <w:lang w:val="lt-LT"/>
        </w:rPr>
        <w:t>izolinijomis</w:t>
      </w:r>
      <w:proofErr w:type="spellEnd"/>
      <w:r w:rsidRPr="00387515">
        <w:rPr>
          <w:lang w:val="lt-LT"/>
        </w:rPr>
        <w:t>.</w:t>
      </w:r>
      <w:r w:rsidRPr="00387515">
        <w:rPr>
          <w:color w:val="000000"/>
          <w:lang w:val="lt-LT"/>
        </w:rPr>
        <w:t xml:space="preserve"> Kadangi pagal </w:t>
      </w:r>
      <w:r w:rsidRPr="00387515">
        <w:rPr>
          <w:color w:val="000000"/>
          <w:lang w:val="lt-LT"/>
        </w:rPr>
        <w:lastRenderedPageBreak/>
        <w:t xml:space="preserve">triukšmo </w:t>
      </w:r>
      <w:proofErr w:type="spellStart"/>
      <w:r w:rsidRPr="00387515">
        <w:rPr>
          <w:color w:val="000000"/>
          <w:lang w:val="lt-LT"/>
        </w:rPr>
        <w:t>izolinijas</w:t>
      </w:r>
      <w:proofErr w:type="spellEnd"/>
      <w:r w:rsidRPr="00387515">
        <w:rPr>
          <w:color w:val="000000"/>
          <w:lang w:val="lt-LT"/>
        </w:rPr>
        <w:t xml:space="preserve"> patikslinta SAZ riba būtų netaisyklinga, sudėtingai braižoma bei matuojama, siūlome SAZ ribą nustatyti aiškia, tiesia, lengvai koordinuojama linija, apimančia viršnorminio triukšmo zoną visais paros laikotarpiais pagal galimybes prisirišant prie sklypų ribų:</w:t>
      </w:r>
    </w:p>
    <w:p w:rsidR="001D1EA5" w:rsidRPr="00387515" w:rsidRDefault="00090AA9" w:rsidP="00CC2907">
      <w:pPr>
        <w:jc w:val="both"/>
        <w:rPr>
          <w:color w:val="000000"/>
          <w:lang w:val="lt-LT"/>
        </w:rPr>
      </w:pPr>
      <w:r w:rsidRPr="00387515">
        <w:rPr>
          <w:color w:val="000000"/>
          <w:lang w:val="lt-LT"/>
        </w:rPr>
        <w:tab/>
        <w:t>- vakarų pusėje – sutapdinti su geležinkelio linijos sklypo kad. Nr. 3203/8001:1 vakarine riba;</w:t>
      </w:r>
    </w:p>
    <w:p w:rsidR="00090AA9" w:rsidRPr="00387515" w:rsidRDefault="00090AA9" w:rsidP="00CC2907">
      <w:pPr>
        <w:jc w:val="both"/>
        <w:rPr>
          <w:color w:val="000000"/>
          <w:lang w:val="lt-LT"/>
        </w:rPr>
      </w:pPr>
      <w:r w:rsidRPr="00387515">
        <w:rPr>
          <w:lang w:val="lt-LT"/>
        </w:rPr>
        <w:tab/>
      </w:r>
      <w:r w:rsidRPr="00387515">
        <w:rPr>
          <w:color w:val="000000"/>
          <w:lang w:val="lt-LT"/>
        </w:rPr>
        <w:t>- šiaurės pusėje – sutapdinti su PŪV sklypo kad. Nr. 3203/0010:65 šiaurine riba, gretimų sklypų kad. Nr. 3203/0010:56, 3203/0010:53 šiaurine riba;</w:t>
      </w:r>
    </w:p>
    <w:p w:rsidR="00090AA9" w:rsidRPr="00387515" w:rsidRDefault="00090AA9" w:rsidP="00CC2907">
      <w:pPr>
        <w:jc w:val="both"/>
        <w:rPr>
          <w:color w:val="000000"/>
          <w:lang w:val="lt-LT"/>
        </w:rPr>
      </w:pPr>
      <w:r w:rsidRPr="00387515">
        <w:rPr>
          <w:color w:val="000000"/>
          <w:lang w:val="lt-LT"/>
        </w:rPr>
        <w:tab/>
        <w:t>- rytų pusėje – sutapdinti su Ryto gatve apimant gretimų sklypų kad. Nr. 3203/0010:53, 3203/0010:44 ribas, PŪV sklypų kad Nr. 3203/0010:98, 3203/0010:65, 3203/0010:49, 3203/0010:104 riba;</w:t>
      </w:r>
    </w:p>
    <w:p w:rsidR="00090AA9" w:rsidRPr="008A4747" w:rsidRDefault="00090AA9" w:rsidP="00CC2907">
      <w:pPr>
        <w:jc w:val="both"/>
        <w:rPr>
          <w:color w:val="000000"/>
          <w:lang w:val="lt-LT"/>
        </w:rPr>
      </w:pPr>
      <w:r w:rsidRPr="00387515">
        <w:rPr>
          <w:color w:val="000000"/>
          <w:lang w:val="lt-LT"/>
        </w:rPr>
        <w:tab/>
      </w:r>
      <w:r w:rsidRPr="008A4747">
        <w:rPr>
          <w:color w:val="000000"/>
          <w:lang w:val="lt-LT"/>
        </w:rPr>
        <w:t>- pietų pusėje – sutapdinti su PŪV sklypo kad. Nr. 3203/0010:104 pietine riba, gretimo sklypo kad Nr. 3203/0010:17 rytine riba, kirsti žemės sklypą Nr. 3203/0010:17, sutapdinti su žemės sklypo kad. Nr. 3203/0010:2 rytine ir pietine ribomis, sutapdinti su žemės sklypo kad. Nr. 3203/0010:8 rytine ir pietine ribomis, kirsti žemės sklypą kad. Nr. 3203/0012:132 tiesia linija iki geležinkelio linijos sklypo kad. Nr. 3203/8001:1 vakarinės ribos.</w:t>
      </w:r>
    </w:p>
    <w:p w:rsidR="009D7478" w:rsidRPr="008A4747" w:rsidRDefault="009D7478" w:rsidP="00CC2907">
      <w:pPr>
        <w:jc w:val="both"/>
        <w:rPr>
          <w:color w:val="000000"/>
          <w:lang w:val="lt-LT"/>
        </w:rPr>
      </w:pPr>
      <w:r w:rsidRPr="008A4747">
        <w:rPr>
          <w:color w:val="000000"/>
          <w:lang w:val="lt-LT"/>
        </w:rPr>
        <w:tab/>
      </w:r>
      <w:r w:rsidRPr="008A4747">
        <w:rPr>
          <w:lang w:val="lt-LT"/>
        </w:rPr>
        <w:t>Siūlomas sanitarinės apsaugos zonos dydis – 1262872,98 m</w:t>
      </w:r>
      <w:r w:rsidRPr="008A4747">
        <w:rPr>
          <w:vertAlign w:val="superscript"/>
          <w:lang w:val="lt-LT"/>
        </w:rPr>
        <w:t>2</w:t>
      </w:r>
      <w:r w:rsidRPr="008A4747">
        <w:rPr>
          <w:lang w:val="lt-LT"/>
        </w:rPr>
        <w:t>.</w:t>
      </w:r>
    </w:p>
    <w:p w:rsidR="00090AA9" w:rsidRPr="008A4747" w:rsidRDefault="00090AA9" w:rsidP="00CC2907">
      <w:pPr>
        <w:jc w:val="both"/>
        <w:rPr>
          <w:lang w:val="lt-LT"/>
        </w:rPr>
      </w:pPr>
      <w:r w:rsidRPr="008A4747">
        <w:rPr>
          <w:color w:val="000000"/>
          <w:lang w:val="lt-LT"/>
        </w:rPr>
        <w:tab/>
      </w:r>
      <w:r w:rsidRPr="008A4747">
        <w:rPr>
          <w:lang w:val="lt-LT"/>
        </w:rPr>
        <w:t>Taip nustatyta sanitarinės apsaugos zonos riba užtikrins Taisyklių reikalavimą, kad taršos objekto keliama cheminė, fizikinė aplinkos oro tarša, tarša kvapais ar kita tarša, kurios rodiklių ribinės vertės reglamentuotos teisės norminiuose aktuose, už SAZ ribų neviršytų teisės norminiuose aktuose gyvenamajai aplinkai ir (ar) visuomeninės paskirties pastatų aplinkai nustatytų ribinių taršos verčių ir planuojama ūkinė veikla, vykdoma nagrinėjamoje vietoje, nedarys neigiamo poveikio visuomenės sveikatai.</w:t>
      </w:r>
    </w:p>
    <w:p w:rsidR="008A4747" w:rsidRPr="008A4747" w:rsidRDefault="008A4747" w:rsidP="002B4D79">
      <w:pPr>
        <w:spacing w:after="120"/>
        <w:jc w:val="both"/>
        <w:rPr>
          <w:lang w:val="lt-LT"/>
        </w:rPr>
      </w:pPr>
      <w:r w:rsidRPr="008A4747">
        <w:rPr>
          <w:lang w:val="lt-LT"/>
        </w:rPr>
        <w:tab/>
      </w:r>
      <w:r w:rsidRPr="008A4747">
        <w:rPr>
          <w:noProof/>
        </w:rPr>
        <w:t>SAZ ribose nėra ribojama žemės ūkio veikla, todėl įregistruotos specialiosios sąlygos neturės poveikio esamam gretimų žemės sklypų naudojimui ar jų vertei</w:t>
      </w:r>
      <w:r>
        <w:rPr>
          <w:noProof/>
        </w:rPr>
        <w:t>.</w:t>
      </w:r>
    </w:p>
    <w:p w:rsidR="00A4498D" w:rsidRPr="00D7587C" w:rsidRDefault="00A4498D" w:rsidP="00A4498D">
      <w:pPr>
        <w:ind w:firstLine="720"/>
        <w:jc w:val="both"/>
        <w:rPr>
          <w:b/>
          <w:i/>
          <w:lang w:val="lt-LT"/>
        </w:rPr>
      </w:pPr>
      <w:r w:rsidRPr="00D7587C">
        <w:rPr>
          <w:b/>
          <w:i/>
          <w:lang w:val="lt-LT"/>
        </w:rPr>
        <w:t xml:space="preserve">Aplinkos monitoringas. </w:t>
      </w:r>
    </w:p>
    <w:p w:rsidR="00D0763C" w:rsidRDefault="00845111" w:rsidP="00A4498D">
      <w:pPr>
        <w:ind w:firstLine="720"/>
        <w:jc w:val="both"/>
        <w:rPr>
          <w:lang w:val="lt-LT"/>
        </w:rPr>
      </w:pPr>
      <w:r w:rsidRPr="00413A1B">
        <w:rPr>
          <w:lang w:val="lt-LT"/>
        </w:rPr>
        <w:t>Planuojamos ūkinės veiklos monitoringas bus vykdomas vadovaujantis Ūkio subjektų aplinkos monitoringo nuostatais.</w:t>
      </w:r>
      <w:r w:rsidR="00D0763C">
        <w:rPr>
          <w:lang w:val="lt-LT"/>
        </w:rPr>
        <w:t xml:space="preserve"> PAV ataskaitoje pateiktas aplinkos oro teršalų kategorijų vertinimas, pateikta informacija apie aplinkos oro teršalų ir paviršinių nuotekų, nuo galimai taršių teritorijų, monitoringo dažnumą.</w:t>
      </w:r>
      <w:r w:rsidRPr="00413A1B">
        <w:rPr>
          <w:lang w:val="lt-LT"/>
        </w:rPr>
        <w:t xml:space="preserve"> </w:t>
      </w:r>
    </w:p>
    <w:p w:rsidR="00A4498D" w:rsidRDefault="00845111" w:rsidP="00A4498D">
      <w:pPr>
        <w:ind w:firstLine="720"/>
        <w:jc w:val="both"/>
        <w:rPr>
          <w:lang w:val="lt-LT"/>
        </w:rPr>
      </w:pPr>
      <w:r w:rsidRPr="00413A1B">
        <w:rPr>
          <w:lang w:val="lt-LT"/>
        </w:rPr>
        <w:t>Aplinkos oro teršalų, išmetamų iš taršos šaltinio, kuris pagal tą teršalą yra priskirtas pirmajai kategorijai, monitoringas vykdomas tolygiai paskirsčius 4 kartus per metus, atliekant pakankamą matavimų ir/ar mėginių paėmimo skaičių. Aplinkos oro</w:t>
      </w:r>
      <w:r w:rsidR="00A4498D" w:rsidRPr="00413A1B">
        <w:rPr>
          <w:lang w:val="lt-LT"/>
        </w:rPr>
        <w:t xml:space="preserve"> </w:t>
      </w:r>
      <w:r w:rsidRPr="00413A1B">
        <w:rPr>
          <w:lang w:val="lt-LT"/>
        </w:rPr>
        <w:t>teršalų, išmetamų iš taršos šaltinio, kuris pagal tą teršalą yra priskirtas antrajai kategorijai, monitoringas vykdomas ne rečiau kaip 1 kartą per metus.</w:t>
      </w:r>
    </w:p>
    <w:p w:rsidR="00D0763C" w:rsidRPr="00D0763C" w:rsidRDefault="00D0763C" w:rsidP="006D09CC">
      <w:pPr>
        <w:spacing w:after="120"/>
        <w:ind w:firstLine="720"/>
        <w:jc w:val="both"/>
        <w:rPr>
          <w:lang w:val="lt-LT"/>
        </w:rPr>
      </w:pPr>
      <w:r w:rsidRPr="00D0763C">
        <w:rPr>
          <w:color w:val="000000"/>
          <w:shd w:val="clear" w:color="auto" w:fill="FFFFFF"/>
          <w:lang w:val="lt-LT"/>
        </w:rPr>
        <w:t>Gamybinės nuotekos į centralizuotus nuotekų surinkimo tinklus ar gamtinę aplinką nebus išleidžiamos, todėl monitoringas nenumatoma</w:t>
      </w:r>
      <w:r w:rsidR="006D09CC">
        <w:rPr>
          <w:color w:val="000000"/>
          <w:shd w:val="clear" w:color="auto" w:fill="FFFFFF"/>
          <w:lang w:val="lt-LT"/>
        </w:rPr>
        <w:t>s. B</w:t>
      </w:r>
      <w:r w:rsidRPr="00D0763C">
        <w:rPr>
          <w:color w:val="000000"/>
          <w:shd w:val="clear" w:color="auto" w:fill="FFFFFF"/>
          <w:lang w:val="lt-LT"/>
        </w:rPr>
        <w:t xml:space="preserve">uities nuotekos bus išleidžiamos į centralizuotus nuotekų surinkimo tinklus. </w:t>
      </w:r>
      <w:r w:rsidRPr="00D0763C">
        <w:rPr>
          <w:lang w:val="lt-LT"/>
        </w:rPr>
        <w:t xml:space="preserve">PŪV metu į aplinką planuojama išleisti paviršines nuotekas, kurios surenkamos nuo galimai teršiamų teritorijų. </w:t>
      </w:r>
      <w:r w:rsidRPr="00D0763C">
        <w:rPr>
          <w:color w:val="000000"/>
          <w:lang w:val="lt-LT"/>
        </w:rPr>
        <w:t xml:space="preserve">Minimalus metinis mėginių ėmimo dažnis išleidžiamose paviršinėse nuotekose </w:t>
      </w:r>
      <w:r w:rsidRPr="00D0763C">
        <w:rPr>
          <w:lang w:val="lt-LT"/>
        </w:rPr>
        <w:t>– 1 kartas per ketvirtį, t.y. 4 kartai per metus. Numatomas mėginių ėmimas prieš nuotekų valymą ir po jo.</w:t>
      </w:r>
    </w:p>
    <w:p w:rsidR="00A4498D" w:rsidRPr="00D7587C" w:rsidRDefault="00A4498D" w:rsidP="00A4498D">
      <w:pPr>
        <w:ind w:firstLine="720"/>
        <w:jc w:val="both"/>
        <w:rPr>
          <w:b/>
          <w:lang w:val="lt-LT"/>
        </w:rPr>
      </w:pPr>
      <w:r w:rsidRPr="00D7587C">
        <w:rPr>
          <w:b/>
          <w:lang w:val="lt-LT"/>
        </w:rPr>
        <w:t>6. Priemonių, numatytų neigiamam poveikiui aplinkai išvengti, sumažinti, kompensuoti ar jo pasekmėms likviduoti, aprašymas:</w:t>
      </w:r>
    </w:p>
    <w:p w:rsidR="00A4498D" w:rsidRPr="00145B0E" w:rsidRDefault="009D4F82" w:rsidP="00A4498D">
      <w:pPr>
        <w:ind w:firstLine="720"/>
        <w:jc w:val="both"/>
        <w:rPr>
          <w:lang w:val="lt-LT"/>
        </w:rPr>
      </w:pPr>
      <w:r w:rsidRPr="00145B0E">
        <w:rPr>
          <w:lang w:val="lt-LT"/>
        </w:rPr>
        <w:t xml:space="preserve">6.1. </w:t>
      </w:r>
      <w:r w:rsidR="00A01448" w:rsidRPr="00145B0E">
        <w:rPr>
          <w:lang w:val="lt-LT"/>
        </w:rPr>
        <w:t>PŪV MDP ir baldų gamybos procesuose susidarę teršalai į aplinkos orą bus išmetami</w:t>
      </w:r>
      <w:r w:rsidR="009C430D">
        <w:rPr>
          <w:lang w:val="lt-LT"/>
        </w:rPr>
        <w:t xml:space="preserve"> po valymo</w:t>
      </w:r>
      <w:r w:rsidR="00A01448" w:rsidRPr="00145B0E">
        <w:rPr>
          <w:lang w:val="lt-LT"/>
        </w:rPr>
        <w:t xml:space="preserve"> </w:t>
      </w:r>
      <w:proofErr w:type="spellStart"/>
      <w:r w:rsidR="00A01448" w:rsidRPr="00145B0E">
        <w:rPr>
          <w:lang w:val="lt-LT"/>
        </w:rPr>
        <w:t>valymo</w:t>
      </w:r>
      <w:proofErr w:type="spellEnd"/>
      <w:r w:rsidR="00A01448" w:rsidRPr="00145B0E">
        <w:rPr>
          <w:lang w:val="lt-LT"/>
        </w:rPr>
        <w:t xml:space="preserve"> įrenginiuose (ciklonuose, filtruose, šlapiuose </w:t>
      </w:r>
      <w:proofErr w:type="spellStart"/>
      <w:r w:rsidR="00A01448" w:rsidRPr="00145B0E">
        <w:rPr>
          <w:lang w:val="lt-LT"/>
        </w:rPr>
        <w:t>elektrostatiniuose</w:t>
      </w:r>
      <w:proofErr w:type="spellEnd"/>
      <w:r w:rsidR="00A01448" w:rsidRPr="00145B0E">
        <w:rPr>
          <w:lang w:val="lt-LT"/>
        </w:rPr>
        <w:t xml:space="preserve"> filtruose). Planuojamoje biokuro katilinėje numatomas kondensacinis </w:t>
      </w:r>
      <w:proofErr w:type="spellStart"/>
      <w:r w:rsidR="00A01448" w:rsidRPr="00145B0E">
        <w:rPr>
          <w:lang w:val="lt-LT"/>
        </w:rPr>
        <w:t>ekonomaizeris</w:t>
      </w:r>
      <w:proofErr w:type="spellEnd"/>
      <w:r w:rsidR="00A01448" w:rsidRPr="00145B0E">
        <w:rPr>
          <w:lang w:val="lt-LT"/>
        </w:rPr>
        <w:t>, išvalantis į aplinkos orą išmetamus teršalus iki teisės aktuose nustatytų ribinių verčių.</w:t>
      </w:r>
    </w:p>
    <w:p w:rsidR="009D4F82" w:rsidRPr="00AB79FD" w:rsidRDefault="009D4F82" w:rsidP="00A01448">
      <w:pPr>
        <w:ind w:firstLine="720"/>
        <w:jc w:val="both"/>
        <w:rPr>
          <w:lang w:val="en-US"/>
        </w:rPr>
      </w:pPr>
      <w:r w:rsidRPr="009D4F82">
        <w:rPr>
          <w:lang w:val="lt-LT"/>
        </w:rPr>
        <w:t xml:space="preserve">6.2. </w:t>
      </w:r>
      <w:r w:rsidR="00AB79FD" w:rsidRPr="00317B3C">
        <w:rPr>
          <w:lang w:val="lt-LT"/>
        </w:rPr>
        <w:t>Siekiant užtikrinti, kad HN 33:2011 nustatytos ribinės vertės artimiausioje gyvenamoje aplinkoje nebūtų viršijamos</w:t>
      </w:r>
      <w:r w:rsidR="009C430D">
        <w:rPr>
          <w:lang w:val="lt-LT"/>
        </w:rPr>
        <w:t>,</w:t>
      </w:r>
      <w:r w:rsidR="00AB79FD" w:rsidRPr="00317B3C">
        <w:rPr>
          <w:lang w:val="lt-LT"/>
        </w:rPr>
        <w:t xml:space="preserve"> ties gyvenama aplinka </w:t>
      </w:r>
      <w:proofErr w:type="spellStart"/>
      <w:r w:rsidR="00AB79FD" w:rsidRPr="00317B3C">
        <w:rPr>
          <w:lang w:val="lt-LT"/>
        </w:rPr>
        <w:t>žym</w:t>
      </w:r>
      <w:proofErr w:type="spellEnd"/>
      <w:r w:rsidR="00AB79FD" w:rsidRPr="00317B3C">
        <w:rPr>
          <w:lang w:val="lt-LT"/>
        </w:rPr>
        <w:t>. E, F, G, H, I</w:t>
      </w:r>
      <w:r w:rsidR="009C430D">
        <w:rPr>
          <w:lang w:val="lt-LT"/>
        </w:rPr>
        <w:t xml:space="preserve"> būtina</w:t>
      </w:r>
      <w:r w:rsidR="00AB79FD" w:rsidRPr="00317B3C">
        <w:rPr>
          <w:lang w:val="lt-LT"/>
        </w:rPr>
        <w:t xml:space="preserve"> įrengti </w:t>
      </w:r>
      <w:proofErr w:type="spellStart"/>
      <w:r w:rsidR="00AB79FD" w:rsidRPr="00317B3C">
        <w:rPr>
          <w:lang w:val="lt-LT"/>
        </w:rPr>
        <w:t>prieštriukšmines</w:t>
      </w:r>
      <w:proofErr w:type="spellEnd"/>
      <w:r w:rsidR="00AB79FD" w:rsidRPr="00317B3C">
        <w:rPr>
          <w:lang w:val="lt-LT"/>
        </w:rPr>
        <w:t xml:space="preserve"> priemones.</w:t>
      </w:r>
      <w:r w:rsidR="00AB79FD" w:rsidRPr="00317B3C">
        <w:t xml:space="preserve"> </w:t>
      </w:r>
      <w:r w:rsidR="00AB79FD" w:rsidRPr="00317B3C">
        <w:rPr>
          <w:lang w:val="lt-LT"/>
        </w:rPr>
        <w:t>Vertinama, kad triukšmo barjerai įrengiami greta gatvės, ties gyvenamosios aplinkos sklypo ribomis.</w:t>
      </w:r>
      <w:r w:rsidR="00AB79FD">
        <w:rPr>
          <w:lang w:val="lt-LT"/>
        </w:rPr>
        <w:t xml:space="preserve"> </w:t>
      </w:r>
      <w:proofErr w:type="spellStart"/>
      <w:r w:rsidR="00AB79FD">
        <w:rPr>
          <w:lang w:val="lt-LT"/>
        </w:rPr>
        <w:t>Prieštriukšminės</w:t>
      </w:r>
      <w:proofErr w:type="spellEnd"/>
      <w:r w:rsidR="00AB79FD">
        <w:rPr>
          <w:lang w:val="lt-LT"/>
        </w:rPr>
        <w:t xml:space="preserve"> sienutės turi atitikti PAV ataskaitoje ir šio Sprendimo </w:t>
      </w:r>
      <w:r w:rsidR="00AB79FD">
        <w:rPr>
          <w:lang w:val="en-US"/>
        </w:rPr>
        <w:t>4</w:t>
      </w:r>
      <w:r w:rsidR="00AB79FD">
        <w:rPr>
          <w:lang w:val="lt-LT"/>
        </w:rPr>
        <w:t xml:space="preserve"> lentelėje nurodytus parametrus ir triukšmą sumažinti prie</w:t>
      </w:r>
      <w:r w:rsidR="006D4E79">
        <w:rPr>
          <w:lang w:val="lt-LT"/>
        </w:rPr>
        <w:t xml:space="preserve"> gyvenamųjų pastatų</w:t>
      </w:r>
      <w:r w:rsidR="006D4E79">
        <w:rPr>
          <w:lang w:val="ru-RU"/>
        </w:rPr>
        <w:t xml:space="preserve"> </w:t>
      </w:r>
      <w:r w:rsidR="006D4E79" w:rsidRPr="007C5398">
        <w:rPr>
          <w:szCs w:val="22"/>
          <w:lang w:val="lt-LT"/>
        </w:rPr>
        <w:t xml:space="preserve">~20 </w:t>
      </w:r>
      <w:proofErr w:type="spellStart"/>
      <w:r w:rsidR="006D4E79" w:rsidRPr="007C5398">
        <w:rPr>
          <w:szCs w:val="22"/>
          <w:lang w:val="lt-LT"/>
        </w:rPr>
        <w:lastRenderedPageBreak/>
        <w:t>dBA</w:t>
      </w:r>
      <w:proofErr w:type="spellEnd"/>
      <w:r w:rsidR="006D4E79">
        <w:rPr>
          <w:szCs w:val="22"/>
          <w:lang w:val="lt-LT"/>
        </w:rPr>
        <w:t xml:space="preserve">, taip būtų užtikrinta, kad ir gyvenamojoje aplinkoje </w:t>
      </w:r>
      <w:r w:rsidR="008A47C1">
        <w:rPr>
          <w:szCs w:val="22"/>
          <w:lang w:val="lt-LT"/>
        </w:rPr>
        <w:t xml:space="preserve">nebus viršijamos </w:t>
      </w:r>
      <w:r w:rsidR="008A47C1">
        <w:rPr>
          <w:lang w:val="lt-LT"/>
        </w:rPr>
        <w:t>HN 33:2011</w:t>
      </w:r>
      <w:r w:rsidR="008A47C1">
        <w:rPr>
          <w:szCs w:val="22"/>
          <w:lang w:val="lt-LT"/>
        </w:rPr>
        <w:t xml:space="preserve"> triukšmo ribinės vertės.</w:t>
      </w:r>
    </w:p>
    <w:p w:rsidR="00DF0BC9" w:rsidRDefault="00DF0BC9" w:rsidP="00A76AB0">
      <w:pPr>
        <w:ind w:firstLine="720"/>
        <w:jc w:val="both"/>
        <w:rPr>
          <w:lang w:val="en-US"/>
        </w:rPr>
      </w:pPr>
      <w:r>
        <w:rPr>
          <w:lang w:val="en-US"/>
        </w:rPr>
        <w:t xml:space="preserve">6.3. </w:t>
      </w:r>
      <w:r w:rsidR="00281D33">
        <w:rPr>
          <w:lang w:val="en-US"/>
        </w:rPr>
        <w:t xml:space="preserve">PŪV bus </w:t>
      </w:r>
      <w:proofErr w:type="spellStart"/>
      <w:r w:rsidR="00281D33">
        <w:rPr>
          <w:lang w:val="en-US"/>
        </w:rPr>
        <w:t>vykdoma</w:t>
      </w:r>
      <w:proofErr w:type="spellEnd"/>
      <w:r w:rsidR="00281D33">
        <w:rPr>
          <w:lang w:val="en-US"/>
        </w:rPr>
        <w:t xml:space="preserve"> </w:t>
      </w:r>
      <w:proofErr w:type="spellStart"/>
      <w:r w:rsidR="00281D33">
        <w:rPr>
          <w:lang w:val="en-US"/>
        </w:rPr>
        <w:t>pagal</w:t>
      </w:r>
      <w:proofErr w:type="spellEnd"/>
      <w:r w:rsidR="00281D33">
        <w:rPr>
          <w:lang w:val="en-US"/>
        </w:rPr>
        <w:t xml:space="preserve"> </w:t>
      </w:r>
      <w:proofErr w:type="spellStart"/>
      <w:r w:rsidR="00281D33">
        <w:rPr>
          <w:lang w:val="en-US"/>
        </w:rPr>
        <w:t>medienos</w:t>
      </w:r>
      <w:proofErr w:type="spellEnd"/>
      <w:r w:rsidR="00281D33">
        <w:rPr>
          <w:lang w:val="en-US"/>
        </w:rPr>
        <w:t xml:space="preserve"> </w:t>
      </w:r>
      <w:proofErr w:type="spellStart"/>
      <w:r w:rsidR="00281D33">
        <w:rPr>
          <w:lang w:val="en-US"/>
        </w:rPr>
        <w:t>plokščių</w:t>
      </w:r>
      <w:proofErr w:type="spellEnd"/>
      <w:r w:rsidR="00281D33">
        <w:rPr>
          <w:lang w:val="en-US"/>
        </w:rPr>
        <w:t xml:space="preserve"> </w:t>
      </w:r>
      <w:proofErr w:type="spellStart"/>
      <w:r w:rsidR="00281D33">
        <w:rPr>
          <w:lang w:val="en-US"/>
        </w:rPr>
        <w:t>gamybai</w:t>
      </w:r>
      <w:proofErr w:type="spellEnd"/>
      <w:r w:rsidR="00281D33">
        <w:rPr>
          <w:lang w:val="en-US"/>
        </w:rPr>
        <w:t xml:space="preserve"> </w:t>
      </w:r>
      <w:proofErr w:type="spellStart"/>
      <w:r w:rsidR="00281D33">
        <w:rPr>
          <w:lang w:val="en-US"/>
        </w:rPr>
        <w:t>taikomus</w:t>
      </w:r>
      <w:proofErr w:type="spellEnd"/>
      <w:r w:rsidR="00281D33">
        <w:rPr>
          <w:lang w:val="en-US"/>
        </w:rPr>
        <w:t xml:space="preserve"> GPGB.</w:t>
      </w:r>
    </w:p>
    <w:p w:rsidR="003356E6" w:rsidRDefault="00A76AB0" w:rsidP="00A76AB0">
      <w:pPr>
        <w:ind w:firstLine="720"/>
        <w:jc w:val="both"/>
        <w:rPr>
          <w:lang w:val="lt-LT"/>
        </w:rPr>
      </w:pPr>
      <w:r>
        <w:rPr>
          <w:lang w:val="en-US"/>
        </w:rPr>
        <w:t xml:space="preserve">6.4. </w:t>
      </w:r>
      <w:r w:rsidRPr="0064154B">
        <w:rPr>
          <w:lang w:val="lt-LT"/>
        </w:rPr>
        <w:t>Paviršinės nuotekos nuo galimai taršių teritorijų, kurios bus surenkamos vietiniais nuotekų tinklais, apvalomos purvo ir naftos gaudyklėse ir</w:t>
      </w:r>
      <w:r>
        <w:t xml:space="preserve"> </w:t>
      </w:r>
      <w:proofErr w:type="spellStart"/>
      <w:r>
        <w:t>išvalytos</w:t>
      </w:r>
      <w:proofErr w:type="spellEnd"/>
      <w:r>
        <w:t xml:space="preserve"> </w:t>
      </w:r>
      <w:proofErr w:type="spellStart"/>
      <w:r>
        <w:t>iki</w:t>
      </w:r>
      <w:proofErr w:type="spellEnd"/>
      <w:r>
        <w:t xml:space="preserve"> </w:t>
      </w:r>
      <w:proofErr w:type="spellStart"/>
      <w:r>
        <w:t>aplinkosauginių</w:t>
      </w:r>
      <w:proofErr w:type="spellEnd"/>
      <w:r>
        <w:t xml:space="preserve"> </w:t>
      </w:r>
      <w:proofErr w:type="spellStart"/>
      <w:r>
        <w:t>reikalavimų</w:t>
      </w:r>
      <w:proofErr w:type="spellEnd"/>
      <w:r w:rsidRPr="0064154B">
        <w:rPr>
          <w:lang w:val="lt-LT"/>
        </w:rPr>
        <w:t xml:space="preserve"> išleidžiamos į gamtinę aplinką, t. y. į melioracijos kanalą, kuriuo pateks į </w:t>
      </w:r>
      <w:proofErr w:type="spellStart"/>
      <w:r w:rsidRPr="0064154B">
        <w:rPr>
          <w:lang w:val="lt-LT"/>
        </w:rPr>
        <w:t>Drūktupio</w:t>
      </w:r>
      <w:proofErr w:type="spellEnd"/>
      <w:r w:rsidRPr="0064154B">
        <w:rPr>
          <w:lang w:val="lt-LT"/>
        </w:rPr>
        <w:t xml:space="preserve"> upę</w:t>
      </w:r>
      <w:r>
        <w:rPr>
          <w:lang w:val="lt-LT"/>
        </w:rPr>
        <w:t>.</w:t>
      </w:r>
    </w:p>
    <w:p w:rsidR="00A76AB0" w:rsidRDefault="003356E6" w:rsidP="00A76AB0">
      <w:pPr>
        <w:ind w:firstLine="720"/>
        <w:jc w:val="both"/>
        <w:rPr>
          <w:lang w:val="lt-LT"/>
        </w:rPr>
      </w:pPr>
      <w:r>
        <w:rPr>
          <w:lang w:val="lt-LT"/>
        </w:rPr>
        <w:t>Buitinės nuotekos bus atiduodamos į centralizuotus tinklus.</w:t>
      </w:r>
    </w:p>
    <w:p w:rsidR="00A76AB0" w:rsidRPr="000F55A7" w:rsidRDefault="00A76AB0" w:rsidP="00281D33">
      <w:pPr>
        <w:spacing w:after="120"/>
        <w:ind w:firstLine="720"/>
        <w:jc w:val="both"/>
        <w:rPr>
          <w:lang w:val="lt-LT"/>
        </w:rPr>
      </w:pPr>
      <w:r>
        <w:rPr>
          <w:lang w:val="en-US"/>
        </w:rPr>
        <w:t>6.5.</w:t>
      </w:r>
      <w:r>
        <w:rPr>
          <w:lang w:val="lt-LT"/>
        </w:rPr>
        <w:t xml:space="preserve"> </w:t>
      </w:r>
      <w:r w:rsidRPr="000F55A7">
        <w:rPr>
          <w:lang w:val="lt-LT"/>
        </w:rPr>
        <w:t xml:space="preserve">Numatomas pakartotinis gamybinių nuotekų panaudojimas. Gamybinės nuotekos surenkamos į spec. rezervuarą </w:t>
      </w:r>
      <w:proofErr w:type="spellStart"/>
      <w:r w:rsidRPr="000F55A7">
        <w:rPr>
          <w:lang w:val="lt-LT"/>
        </w:rPr>
        <w:t>nusėsdintuvą</w:t>
      </w:r>
      <w:proofErr w:type="spellEnd"/>
      <w:r w:rsidRPr="000F55A7">
        <w:rPr>
          <w:lang w:val="lt-LT"/>
        </w:rPr>
        <w:t xml:space="preserve"> šalia klijų virtuvės ir vėliau pakartotinai panaudojamos MDP klijų gamybai. </w:t>
      </w:r>
      <w:proofErr w:type="spellStart"/>
      <w:r w:rsidRPr="000F55A7">
        <w:rPr>
          <w:lang w:val="lt-LT"/>
        </w:rPr>
        <w:t>Elektrostatinio</w:t>
      </w:r>
      <w:proofErr w:type="spellEnd"/>
      <w:r w:rsidRPr="000F55A7">
        <w:rPr>
          <w:lang w:val="lt-LT"/>
        </w:rPr>
        <w:t xml:space="preserve"> valymo metu susidariusios nuotekos bus surenkamos spec. rezervuare ir išvalomos aukšto efektyvumo </w:t>
      </w:r>
      <w:proofErr w:type="spellStart"/>
      <w:r w:rsidRPr="000F55A7">
        <w:rPr>
          <w:lang w:val="lt-LT"/>
        </w:rPr>
        <w:t>flotatoriuje</w:t>
      </w:r>
      <w:proofErr w:type="spellEnd"/>
      <w:r w:rsidRPr="000F55A7">
        <w:rPr>
          <w:lang w:val="lt-LT"/>
        </w:rPr>
        <w:t xml:space="preserve">. Po </w:t>
      </w:r>
      <w:proofErr w:type="spellStart"/>
      <w:r w:rsidRPr="000F55A7">
        <w:rPr>
          <w:lang w:val="lt-LT"/>
        </w:rPr>
        <w:t>flotatoriaus</w:t>
      </w:r>
      <w:proofErr w:type="spellEnd"/>
      <w:r w:rsidRPr="000F55A7">
        <w:rPr>
          <w:lang w:val="lt-LT"/>
        </w:rPr>
        <w:t xml:space="preserve"> proceso vanduo bus naudojamas klijų gamybai ir/arba kuro </w:t>
      </w:r>
      <w:proofErr w:type="spellStart"/>
      <w:r w:rsidRPr="000F55A7">
        <w:rPr>
          <w:lang w:val="lt-LT"/>
        </w:rPr>
        <w:t>homogenizavimui</w:t>
      </w:r>
      <w:proofErr w:type="spellEnd"/>
      <w:r w:rsidRPr="000F55A7">
        <w:rPr>
          <w:lang w:val="lt-LT"/>
        </w:rPr>
        <w:t>. Nesant galimybės vandens panaudoti, jis bus priduodamas specializuotiems atliekų tvarkytojams.</w:t>
      </w:r>
    </w:p>
    <w:p w:rsidR="00A4498D" w:rsidRPr="00D7587C" w:rsidRDefault="00A4498D" w:rsidP="00A4498D">
      <w:pPr>
        <w:ind w:firstLine="720"/>
        <w:jc w:val="both"/>
        <w:rPr>
          <w:b/>
          <w:lang w:val="lt-LT"/>
        </w:rPr>
      </w:pPr>
      <w:r w:rsidRPr="00D7587C">
        <w:rPr>
          <w:b/>
          <w:lang w:val="lt-LT"/>
        </w:rPr>
        <w:t>6</w:t>
      </w:r>
      <w:r w:rsidRPr="00D7587C">
        <w:rPr>
          <w:b/>
          <w:vertAlign w:val="superscript"/>
          <w:lang w:val="lt-LT"/>
        </w:rPr>
        <w:t>1</w:t>
      </w:r>
      <w:r w:rsidRPr="00D7587C">
        <w:rPr>
          <w:b/>
          <w:lang w:val="lt-LT"/>
        </w:rPr>
        <w:t>. Planuojamos ūkinės veiklos poveikio Europos ekologinio tinklo „</w:t>
      </w:r>
      <w:proofErr w:type="spellStart"/>
      <w:r w:rsidRPr="00D7587C">
        <w:rPr>
          <w:b/>
          <w:lang w:val="lt-LT"/>
        </w:rPr>
        <w:t>Natura</w:t>
      </w:r>
      <w:proofErr w:type="spellEnd"/>
      <w:r w:rsidRPr="00D7587C">
        <w:rPr>
          <w:b/>
          <w:lang w:val="lt-LT"/>
        </w:rPr>
        <w:t xml:space="preserve"> 2000“ teritorijoms reikšmingumas</w:t>
      </w:r>
    </w:p>
    <w:p w:rsidR="00A4498D" w:rsidRPr="00EB3663" w:rsidRDefault="00632573" w:rsidP="00E07441">
      <w:pPr>
        <w:spacing w:after="120"/>
        <w:ind w:firstLine="720"/>
        <w:jc w:val="both"/>
        <w:rPr>
          <w:color w:val="FF0000"/>
          <w:lang w:val="lt-LT"/>
        </w:rPr>
      </w:pPr>
      <w:r w:rsidRPr="00B956B6">
        <w:rPr>
          <w:lang w:val="lt-LT"/>
        </w:rPr>
        <w:t>PŪV teritorija nepatenka į europinio ekologinio tinklo „</w:t>
      </w:r>
      <w:proofErr w:type="spellStart"/>
      <w:r w:rsidRPr="00B956B6">
        <w:rPr>
          <w:lang w:val="lt-LT"/>
        </w:rPr>
        <w:t>Natura</w:t>
      </w:r>
      <w:proofErr w:type="spellEnd"/>
      <w:r w:rsidRPr="00B956B6">
        <w:rPr>
          <w:lang w:val="lt-LT"/>
        </w:rPr>
        <w:t xml:space="preserve"> 2000“ bei kitų saugomų teritorijų ribas. </w:t>
      </w:r>
      <w:r w:rsidRPr="00B956B6">
        <w:rPr>
          <w:noProof/>
        </w:rPr>
        <w:t xml:space="preserve">Artimiausia </w:t>
      </w:r>
      <w:r w:rsidRPr="00CC611B">
        <w:rPr>
          <w:noProof/>
        </w:rPr>
        <w:t xml:space="preserve">saugoma teritorija – Kamanų valstybinis gamtinis rezervatas, nutolęs apie 8,9 km į vakarus nuo veiklos vykdymo žemės sklypo. Kamanų pelkė, kur vykdoma pievinės lingės, tetervinų, dirvinių sėjikų, tikučių; žvirblinių pelėdų; migruojančių baltakakčių žąsų ir želmeninių žąsų sankaupų vietų apsauga, </w:t>
      </w:r>
      <w:r w:rsidRPr="00E249CC">
        <w:rPr>
          <w:noProof/>
          <w:lang w:val="lt-LT"/>
        </w:rPr>
        <w:t xml:space="preserve">nutolusi nuo žemės sklypo 8,7 km. </w:t>
      </w:r>
      <w:r w:rsidRPr="00E249CC">
        <w:rPr>
          <w:lang w:val="lt-LT"/>
        </w:rPr>
        <w:t>Planuojami sprendiniai, garantuojant technologijos saugumą, saugomoms ar ,,</w:t>
      </w:r>
      <w:proofErr w:type="spellStart"/>
      <w:r w:rsidRPr="00E249CC">
        <w:rPr>
          <w:lang w:val="lt-LT"/>
        </w:rPr>
        <w:t>Natura</w:t>
      </w:r>
      <w:proofErr w:type="spellEnd"/>
      <w:r w:rsidRPr="00E249CC">
        <w:rPr>
          <w:lang w:val="lt-LT"/>
        </w:rPr>
        <w:t xml:space="preserve"> 2000“ teritorijoms poveikio neturės, kadangi analizuojama teritorija nepatenka į natūralaus gamtinio karkaso ir saugomas teritorijas. Galimas poveikis paukščiams vertinamas kaip lokalus ir trumpalaikis, reikšmingas tik darbų vykdymo laikotarpiu. Kadangi reikšmingas poveikis saugomoms teritorijoms ir biologinei įvairovei nenumatomas, todėl poveikio mažinimo priemonės nėra būtinos.</w:t>
      </w:r>
    </w:p>
    <w:p w:rsidR="00A4498D" w:rsidRPr="00D7587C" w:rsidRDefault="00A4498D" w:rsidP="00A4498D">
      <w:pPr>
        <w:ind w:firstLine="720"/>
        <w:jc w:val="both"/>
        <w:rPr>
          <w:b/>
          <w:lang w:val="lt-LT"/>
        </w:rPr>
      </w:pPr>
      <w:r w:rsidRPr="00D7587C">
        <w:rPr>
          <w:b/>
          <w:lang w:val="lt-LT"/>
        </w:rPr>
        <w:t>7. Pateiktos poveikio aplinkai vertinimo subjektų išvados:</w:t>
      </w:r>
    </w:p>
    <w:p w:rsidR="00A4498D" w:rsidRPr="0045275F" w:rsidRDefault="00351B5B" w:rsidP="00351B5B">
      <w:pPr>
        <w:ind w:firstLine="720"/>
        <w:jc w:val="both"/>
        <w:rPr>
          <w:lang w:val="lt-LT"/>
        </w:rPr>
      </w:pPr>
      <w:r w:rsidRPr="0045275F">
        <w:rPr>
          <w:lang w:val="lt-LT"/>
        </w:rPr>
        <w:t>7.1. Akmenės</w:t>
      </w:r>
      <w:r w:rsidR="00A4498D" w:rsidRPr="0045275F">
        <w:rPr>
          <w:lang w:val="lt-LT"/>
        </w:rPr>
        <w:t xml:space="preserve"> rajono savivaldybės administracija pirminiu raštu 201</w:t>
      </w:r>
      <w:r w:rsidRPr="0045275F">
        <w:rPr>
          <w:lang w:val="lt-LT"/>
        </w:rPr>
        <w:t>8-07-26 Nr. S-1932 derino PAV ataskaitą ir pritarė planuojamai ūkinei veiklai.</w:t>
      </w:r>
      <w:r w:rsidR="00A4498D" w:rsidRPr="0045275F">
        <w:rPr>
          <w:lang w:val="lt-LT"/>
        </w:rPr>
        <w:t xml:space="preserve"> </w:t>
      </w:r>
    </w:p>
    <w:p w:rsidR="00A4498D" w:rsidRPr="0045275F" w:rsidRDefault="00351B5B" w:rsidP="00625803">
      <w:pPr>
        <w:ind w:firstLine="720"/>
        <w:jc w:val="both"/>
        <w:rPr>
          <w:lang w:val="lt-LT"/>
        </w:rPr>
      </w:pPr>
      <w:r w:rsidRPr="0045275F">
        <w:rPr>
          <w:lang w:val="lt-LT"/>
        </w:rPr>
        <w:t>7.2. Nacionalinio visuomenės sveikatos centro prie Sveikatos apsaugos ministerijos Šiaulių departamentas 2018-07-27</w:t>
      </w:r>
      <w:r w:rsidR="00A4498D" w:rsidRPr="0045275F">
        <w:rPr>
          <w:lang w:val="lt-LT"/>
        </w:rPr>
        <w:t xml:space="preserve"> </w:t>
      </w:r>
      <w:r w:rsidR="003C569F" w:rsidRPr="0045275F">
        <w:rPr>
          <w:lang w:val="lt-LT"/>
        </w:rPr>
        <w:t>ra</w:t>
      </w:r>
      <w:r w:rsidRPr="0045275F">
        <w:rPr>
          <w:lang w:val="lt-LT"/>
        </w:rPr>
        <w:t>štu Nr. (6-11 14.3.3.E)2-32220 įvertinęs</w:t>
      </w:r>
      <w:r w:rsidR="00A4498D" w:rsidRPr="0045275F">
        <w:rPr>
          <w:lang w:val="lt-LT"/>
        </w:rPr>
        <w:t xml:space="preserve"> </w:t>
      </w:r>
      <w:r w:rsidRPr="0045275F">
        <w:rPr>
          <w:lang w:val="lt-LT"/>
        </w:rPr>
        <w:t xml:space="preserve">PAV ataskaitą jai </w:t>
      </w:r>
      <w:r w:rsidR="00A4498D" w:rsidRPr="0045275F">
        <w:rPr>
          <w:lang w:val="lt-LT"/>
        </w:rPr>
        <w:t>pritarė.</w:t>
      </w:r>
    </w:p>
    <w:p w:rsidR="00196212" w:rsidRPr="0045275F" w:rsidRDefault="00196212" w:rsidP="00625803">
      <w:pPr>
        <w:ind w:firstLine="720"/>
        <w:jc w:val="both"/>
        <w:rPr>
          <w:lang w:val="lt-LT"/>
        </w:rPr>
      </w:pPr>
      <w:r w:rsidRPr="0045275F">
        <w:rPr>
          <w:lang w:val="lt-LT"/>
        </w:rPr>
        <w:t>Nacionalinio visuomenės sveikatos centro prie Sveikatos apsaugos ministerijos Šiaulių departamentas</w:t>
      </w:r>
      <w:r w:rsidR="0045275F" w:rsidRPr="0045275F">
        <w:rPr>
          <w:lang w:val="lt-LT"/>
        </w:rPr>
        <w:t xml:space="preserve"> 2018-09-06 raštu Nr. (6-11 14.3.3.E)2-38536 (toliau – Raštas)</w:t>
      </w:r>
      <w:r w:rsidRPr="0045275F">
        <w:rPr>
          <w:lang w:val="lt-LT"/>
        </w:rPr>
        <w:t xml:space="preserve"> atsakydamas į Aplinkos apsaugos agentūros 2018-08-31 raštą (30.1)-A4-7226</w:t>
      </w:r>
      <w:r w:rsidR="0045275F" w:rsidRPr="0045275F">
        <w:rPr>
          <w:lang w:val="lt-LT"/>
        </w:rPr>
        <w:t xml:space="preserve"> informavo, kad pagal kompetenciją išnagrinėjęs PŪV PAV ataskaitos dokumentus jai pritarė 2018-07-27 raštu Nr. (6-11 14.3.3.E)2-32220. Rašte nurodė, kad neišpildant teorinio triukšmo modeliavimo paskaičiavimo sąlygų ir nustačius, kad triukšmas gyvenamojoje aplinkoje neatitinka numatyto, įmonė privalės papildomai įdiegti triukšmo mažinimo priemones, kad atitiktų higienos normų reikalavimus. Nustatyta SAZ riba užtikrins, kad PŪV keliama tarša už SAZ ribų neviršys gyvenamosios ir (ar) visuomeninės paskirties pastatų nustatytų ribinių verčių ir PŪV nedarys neigiamo poveikio visuomenės sveikatai, o pasikeitus veiklos apimtims turės būti informuojamos institucijos pagal kompetenciją.</w:t>
      </w:r>
    </w:p>
    <w:p w:rsidR="00A4498D" w:rsidRPr="000D67FF" w:rsidRDefault="00A4498D" w:rsidP="00625803">
      <w:pPr>
        <w:ind w:firstLine="720"/>
        <w:jc w:val="both"/>
        <w:rPr>
          <w:lang w:val="lt-LT"/>
        </w:rPr>
      </w:pPr>
      <w:r w:rsidRPr="00190DB7">
        <w:rPr>
          <w:lang w:val="lt-LT"/>
        </w:rPr>
        <w:t>7.3.</w:t>
      </w:r>
      <w:r w:rsidR="00190DB7" w:rsidRPr="00190DB7">
        <w:rPr>
          <w:lang w:val="lt-LT"/>
        </w:rPr>
        <w:t xml:space="preserve"> Priešgaisrinės apsaugos ir gelbėjimo departamentas prie Vidaus reikalų ministerijos </w:t>
      </w:r>
      <w:r w:rsidR="00190DB7" w:rsidRPr="00190DB7">
        <w:rPr>
          <w:lang w:val="en-US"/>
        </w:rPr>
        <w:t xml:space="preserve">2018-07-31 </w:t>
      </w:r>
      <w:r w:rsidR="00190DB7" w:rsidRPr="00190DB7">
        <w:rPr>
          <w:lang w:val="lt-LT"/>
        </w:rPr>
        <w:t>raštu Nr. 9,4-1785</w:t>
      </w:r>
      <w:r w:rsidR="000D67FF">
        <w:rPr>
          <w:lang w:val="lt-LT"/>
        </w:rPr>
        <w:t xml:space="preserve"> </w:t>
      </w:r>
      <w:r w:rsidR="00870A41">
        <w:rPr>
          <w:lang w:val="lt-LT"/>
        </w:rPr>
        <w:t xml:space="preserve">pagal kompetenciją įvertinęs patikslintą PAV ataskaitą jai pritarė. Taip pat nurodė, kad gaisro atžvilgiu pavojingo objekto savininkui (veiklos vykdytojui) yra pareiga steigti priešgaisrinį gelbėjimo padalinį taip pat būtina su </w:t>
      </w:r>
      <w:r w:rsidR="00870A41" w:rsidRPr="00190DB7">
        <w:rPr>
          <w:lang w:val="lt-LT"/>
        </w:rPr>
        <w:t>Priešgaisrinės aps</w:t>
      </w:r>
      <w:r w:rsidR="00870A41">
        <w:rPr>
          <w:lang w:val="lt-LT"/>
        </w:rPr>
        <w:t>augos ir gelbėjimo departamentu</w:t>
      </w:r>
      <w:r w:rsidR="00870A41" w:rsidRPr="00190DB7">
        <w:rPr>
          <w:lang w:val="lt-LT"/>
        </w:rPr>
        <w:t xml:space="preserve"> prie Vidaus reikalų ministerijos</w:t>
      </w:r>
      <w:r w:rsidR="00870A41">
        <w:rPr>
          <w:lang w:val="lt-LT"/>
        </w:rPr>
        <w:t xml:space="preserve"> suderinti priešgaisrinio gelbėjimo padalinio sudėtį ir techninį aprūpinimą.</w:t>
      </w:r>
    </w:p>
    <w:p w:rsidR="00A4498D" w:rsidRPr="0033668A" w:rsidRDefault="00A4498D" w:rsidP="00625803">
      <w:pPr>
        <w:ind w:firstLine="720"/>
        <w:jc w:val="both"/>
        <w:rPr>
          <w:lang w:val="lt-LT"/>
        </w:rPr>
      </w:pPr>
      <w:r w:rsidRPr="0033668A">
        <w:rPr>
          <w:lang w:val="lt-LT"/>
        </w:rPr>
        <w:t xml:space="preserve">7.4. </w:t>
      </w:r>
      <w:proofErr w:type="spellStart"/>
      <w:r w:rsidR="0033668A" w:rsidRPr="0033668A">
        <w:rPr>
          <w:lang w:eastAsia="zh-CN"/>
        </w:rPr>
        <w:t>Kultūros</w:t>
      </w:r>
      <w:proofErr w:type="spellEnd"/>
      <w:r w:rsidR="0033668A" w:rsidRPr="0033668A">
        <w:rPr>
          <w:lang w:eastAsia="zh-CN"/>
        </w:rPr>
        <w:t xml:space="preserve"> </w:t>
      </w:r>
      <w:proofErr w:type="spellStart"/>
      <w:r w:rsidR="0033668A" w:rsidRPr="0033668A">
        <w:rPr>
          <w:lang w:eastAsia="zh-CN"/>
        </w:rPr>
        <w:t>paveldo</w:t>
      </w:r>
      <w:proofErr w:type="spellEnd"/>
      <w:r w:rsidR="0033668A" w:rsidRPr="0033668A">
        <w:rPr>
          <w:lang w:eastAsia="zh-CN"/>
        </w:rPr>
        <w:t xml:space="preserve"> </w:t>
      </w:r>
      <w:proofErr w:type="spellStart"/>
      <w:r w:rsidR="0033668A" w:rsidRPr="0033668A">
        <w:rPr>
          <w:lang w:eastAsia="zh-CN"/>
        </w:rPr>
        <w:t>departamento</w:t>
      </w:r>
      <w:proofErr w:type="spellEnd"/>
      <w:r w:rsidR="0033668A" w:rsidRPr="0033668A">
        <w:rPr>
          <w:lang w:eastAsia="zh-CN"/>
        </w:rPr>
        <w:t xml:space="preserve"> </w:t>
      </w:r>
      <w:proofErr w:type="spellStart"/>
      <w:r w:rsidR="0033668A" w:rsidRPr="0033668A">
        <w:rPr>
          <w:lang w:eastAsia="zh-CN"/>
        </w:rPr>
        <w:t>prie</w:t>
      </w:r>
      <w:proofErr w:type="spellEnd"/>
      <w:r w:rsidR="0033668A" w:rsidRPr="0033668A">
        <w:rPr>
          <w:lang w:eastAsia="zh-CN"/>
        </w:rPr>
        <w:t xml:space="preserve"> </w:t>
      </w:r>
      <w:proofErr w:type="spellStart"/>
      <w:r w:rsidR="0033668A" w:rsidRPr="0033668A">
        <w:rPr>
          <w:lang w:eastAsia="zh-CN"/>
        </w:rPr>
        <w:t>Kultūros</w:t>
      </w:r>
      <w:proofErr w:type="spellEnd"/>
      <w:r w:rsidR="0033668A" w:rsidRPr="0033668A">
        <w:rPr>
          <w:lang w:eastAsia="zh-CN"/>
        </w:rPr>
        <w:t xml:space="preserve"> </w:t>
      </w:r>
      <w:proofErr w:type="spellStart"/>
      <w:r w:rsidR="0033668A" w:rsidRPr="0033668A">
        <w:rPr>
          <w:lang w:eastAsia="zh-CN"/>
        </w:rPr>
        <w:t>ministerijos</w:t>
      </w:r>
      <w:proofErr w:type="spellEnd"/>
      <w:r w:rsidR="0033668A" w:rsidRPr="0033668A">
        <w:rPr>
          <w:lang w:eastAsia="zh-CN"/>
        </w:rPr>
        <w:t xml:space="preserve"> </w:t>
      </w:r>
      <w:proofErr w:type="spellStart"/>
      <w:r w:rsidR="0033668A" w:rsidRPr="0033668A">
        <w:rPr>
          <w:lang w:eastAsia="zh-CN"/>
        </w:rPr>
        <w:t>Šiaulių</w:t>
      </w:r>
      <w:proofErr w:type="spellEnd"/>
      <w:r w:rsidR="0033668A" w:rsidRPr="0033668A">
        <w:rPr>
          <w:lang w:eastAsia="zh-CN"/>
        </w:rPr>
        <w:t xml:space="preserve"> </w:t>
      </w:r>
      <w:proofErr w:type="spellStart"/>
      <w:r w:rsidR="0033668A" w:rsidRPr="0033668A">
        <w:rPr>
          <w:lang w:eastAsia="zh-CN"/>
        </w:rPr>
        <w:t>skyrius</w:t>
      </w:r>
      <w:proofErr w:type="spellEnd"/>
      <w:r w:rsidR="0033668A" w:rsidRPr="0033668A">
        <w:rPr>
          <w:lang w:eastAsia="zh-CN"/>
        </w:rPr>
        <w:t xml:space="preserve"> 2018-04-10 </w:t>
      </w:r>
      <w:proofErr w:type="spellStart"/>
      <w:r w:rsidR="0033668A" w:rsidRPr="0033668A">
        <w:rPr>
          <w:lang w:eastAsia="zh-CN"/>
        </w:rPr>
        <w:t>raštu</w:t>
      </w:r>
      <w:proofErr w:type="spellEnd"/>
      <w:r w:rsidR="0033668A" w:rsidRPr="0033668A">
        <w:rPr>
          <w:lang w:eastAsia="zh-CN"/>
        </w:rPr>
        <w:t xml:space="preserve"> </w:t>
      </w:r>
      <w:proofErr w:type="spellStart"/>
      <w:r w:rsidR="0033668A" w:rsidRPr="0033668A">
        <w:rPr>
          <w:lang w:eastAsia="zh-CN"/>
        </w:rPr>
        <w:t>Nr</w:t>
      </w:r>
      <w:proofErr w:type="spellEnd"/>
      <w:r w:rsidR="0033668A" w:rsidRPr="0033668A">
        <w:rPr>
          <w:lang w:eastAsia="zh-CN"/>
        </w:rPr>
        <w:t xml:space="preserve">. (9.38.-Š)2Š-163 </w:t>
      </w:r>
      <w:proofErr w:type="spellStart"/>
      <w:r w:rsidR="0033668A" w:rsidRPr="0033668A">
        <w:rPr>
          <w:lang w:eastAsia="zh-CN"/>
        </w:rPr>
        <w:t>dėl</w:t>
      </w:r>
      <w:proofErr w:type="spellEnd"/>
      <w:r w:rsidR="0033668A" w:rsidRPr="0033668A">
        <w:rPr>
          <w:lang w:eastAsia="zh-CN"/>
        </w:rPr>
        <w:t xml:space="preserve"> </w:t>
      </w:r>
      <w:proofErr w:type="spellStart"/>
      <w:r w:rsidR="0033668A" w:rsidRPr="0033668A">
        <w:rPr>
          <w:lang w:eastAsia="zh-CN"/>
        </w:rPr>
        <w:t>poveikio</w:t>
      </w:r>
      <w:proofErr w:type="spellEnd"/>
      <w:r w:rsidR="0033668A" w:rsidRPr="0033668A">
        <w:rPr>
          <w:lang w:eastAsia="zh-CN"/>
        </w:rPr>
        <w:t xml:space="preserve"> </w:t>
      </w:r>
      <w:proofErr w:type="spellStart"/>
      <w:r w:rsidR="0033668A" w:rsidRPr="0033668A">
        <w:rPr>
          <w:lang w:eastAsia="zh-CN"/>
        </w:rPr>
        <w:t>aplinkai</w:t>
      </w:r>
      <w:proofErr w:type="spellEnd"/>
      <w:r w:rsidR="0033668A" w:rsidRPr="0033668A">
        <w:rPr>
          <w:lang w:eastAsia="zh-CN"/>
        </w:rPr>
        <w:t xml:space="preserve"> </w:t>
      </w:r>
      <w:proofErr w:type="spellStart"/>
      <w:r w:rsidR="0033668A" w:rsidRPr="0033668A">
        <w:rPr>
          <w:lang w:eastAsia="zh-CN"/>
        </w:rPr>
        <w:t>vertinimo</w:t>
      </w:r>
      <w:proofErr w:type="spellEnd"/>
      <w:r w:rsidR="0033668A" w:rsidRPr="0033668A">
        <w:rPr>
          <w:lang w:eastAsia="zh-CN"/>
        </w:rPr>
        <w:t xml:space="preserve"> </w:t>
      </w:r>
      <w:proofErr w:type="spellStart"/>
      <w:r w:rsidR="0033668A" w:rsidRPr="0033668A">
        <w:rPr>
          <w:lang w:eastAsia="zh-CN"/>
        </w:rPr>
        <w:t>programos</w:t>
      </w:r>
      <w:proofErr w:type="spellEnd"/>
      <w:r w:rsidR="0033668A" w:rsidRPr="0033668A">
        <w:rPr>
          <w:lang w:eastAsia="zh-CN"/>
        </w:rPr>
        <w:t xml:space="preserve"> </w:t>
      </w:r>
      <w:proofErr w:type="spellStart"/>
      <w:r w:rsidR="0033668A" w:rsidRPr="0033668A">
        <w:rPr>
          <w:lang w:eastAsia="zh-CN"/>
        </w:rPr>
        <w:t>pritarė</w:t>
      </w:r>
      <w:proofErr w:type="spellEnd"/>
      <w:r w:rsidR="0033668A" w:rsidRPr="0033668A">
        <w:rPr>
          <w:lang w:eastAsia="zh-CN"/>
        </w:rPr>
        <w:t xml:space="preserve"> </w:t>
      </w:r>
      <w:proofErr w:type="spellStart"/>
      <w:r w:rsidR="0033668A" w:rsidRPr="0033668A">
        <w:rPr>
          <w:lang w:eastAsia="zh-CN"/>
        </w:rPr>
        <w:t>planuojamai</w:t>
      </w:r>
      <w:proofErr w:type="spellEnd"/>
      <w:r w:rsidR="0033668A" w:rsidRPr="0033668A">
        <w:rPr>
          <w:lang w:eastAsia="zh-CN"/>
        </w:rPr>
        <w:t xml:space="preserve"> </w:t>
      </w:r>
      <w:proofErr w:type="spellStart"/>
      <w:r w:rsidR="0033668A" w:rsidRPr="0033668A">
        <w:rPr>
          <w:lang w:eastAsia="zh-CN"/>
        </w:rPr>
        <w:t>ūkinei</w:t>
      </w:r>
      <w:proofErr w:type="spellEnd"/>
      <w:r w:rsidR="0033668A" w:rsidRPr="0033668A">
        <w:rPr>
          <w:lang w:eastAsia="zh-CN"/>
        </w:rPr>
        <w:t xml:space="preserve"> </w:t>
      </w:r>
      <w:proofErr w:type="spellStart"/>
      <w:r w:rsidR="0033668A" w:rsidRPr="0033668A">
        <w:rPr>
          <w:lang w:eastAsia="zh-CN"/>
        </w:rPr>
        <w:t>veiklai</w:t>
      </w:r>
      <w:proofErr w:type="spellEnd"/>
      <w:r w:rsidR="0033668A" w:rsidRPr="0033668A">
        <w:rPr>
          <w:lang w:eastAsia="zh-CN"/>
        </w:rPr>
        <w:t xml:space="preserve">, </w:t>
      </w:r>
      <w:proofErr w:type="spellStart"/>
      <w:r w:rsidR="0033668A" w:rsidRPr="0033668A">
        <w:rPr>
          <w:lang w:eastAsia="zh-CN"/>
        </w:rPr>
        <w:t>kadangi</w:t>
      </w:r>
      <w:proofErr w:type="spellEnd"/>
      <w:r w:rsidR="0033668A" w:rsidRPr="0033668A">
        <w:rPr>
          <w:lang w:eastAsia="zh-CN"/>
        </w:rPr>
        <w:t xml:space="preserve"> </w:t>
      </w:r>
      <w:proofErr w:type="spellStart"/>
      <w:r w:rsidR="0033668A" w:rsidRPr="0033668A">
        <w:rPr>
          <w:lang w:eastAsia="zh-CN"/>
        </w:rPr>
        <w:t>planuojamos</w:t>
      </w:r>
      <w:proofErr w:type="spellEnd"/>
      <w:r w:rsidR="0033668A" w:rsidRPr="0033668A">
        <w:rPr>
          <w:lang w:eastAsia="zh-CN"/>
        </w:rPr>
        <w:t xml:space="preserve"> </w:t>
      </w:r>
      <w:proofErr w:type="spellStart"/>
      <w:r w:rsidR="0033668A" w:rsidRPr="0033668A">
        <w:rPr>
          <w:lang w:eastAsia="zh-CN"/>
        </w:rPr>
        <w:t>ūkinės</w:t>
      </w:r>
      <w:proofErr w:type="spellEnd"/>
      <w:r w:rsidR="0033668A" w:rsidRPr="0033668A">
        <w:rPr>
          <w:lang w:eastAsia="zh-CN"/>
        </w:rPr>
        <w:t xml:space="preserve"> </w:t>
      </w:r>
      <w:proofErr w:type="spellStart"/>
      <w:r w:rsidR="0033668A" w:rsidRPr="0033668A">
        <w:rPr>
          <w:lang w:eastAsia="zh-CN"/>
        </w:rPr>
        <w:t>veiklos</w:t>
      </w:r>
      <w:proofErr w:type="spellEnd"/>
      <w:r w:rsidR="0033668A" w:rsidRPr="0033668A">
        <w:rPr>
          <w:lang w:eastAsia="zh-CN"/>
        </w:rPr>
        <w:t xml:space="preserve"> </w:t>
      </w:r>
      <w:proofErr w:type="spellStart"/>
      <w:r w:rsidR="0033668A" w:rsidRPr="0033668A">
        <w:rPr>
          <w:lang w:eastAsia="zh-CN"/>
        </w:rPr>
        <w:t>vietoje</w:t>
      </w:r>
      <w:proofErr w:type="spellEnd"/>
      <w:r w:rsidR="0033668A" w:rsidRPr="0033668A">
        <w:rPr>
          <w:lang w:eastAsia="zh-CN"/>
        </w:rPr>
        <w:t xml:space="preserve"> </w:t>
      </w:r>
      <w:proofErr w:type="spellStart"/>
      <w:r w:rsidR="0033668A" w:rsidRPr="0033668A">
        <w:rPr>
          <w:lang w:eastAsia="zh-CN"/>
        </w:rPr>
        <w:t>ir</w:t>
      </w:r>
      <w:proofErr w:type="spellEnd"/>
      <w:r w:rsidR="0033668A" w:rsidRPr="0033668A">
        <w:rPr>
          <w:lang w:eastAsia="zh-CN"/>
        </w:rPr>
        <w:t xml:space="preserve"> </w:t>
      </w:r>
      <w:proofErr w:type="spellStart"/>
      <w:r w:rsidR="0033668A" w:rsidRPr="0033668A">
        <w:rPr>
          <w:lang w:eastAsia="zh-CN"/>
        </w:rPr>
        <w:t>aplinkoje</w:t>
      </w:r>
      <w:proofErr w:type="spellEnd"/>
      <w:r w:rsidR="0033668A" w:rsidRPr="0033668A">
        <w:rPr>
          <w:lang w:eastAsia="zh-CN"/>
        </w:rPr>
        <w:t xml:space="preserve"> </w:t>
      </w:r>
      <w:proofErr w:type="spellStart"/>
      <w:r w:rsidR="0033668A" w:rsidRPr="0033668A">
        <w:rPr>
          <w:lang w:eastAsia="zh-CN"/>
        </w:rPr>
        <w:t>kultūros</w:t>
      </w:r>
      <w:proofErr w:type="spellEnd"/>
      <w:r w:rsidR="0033668A" w:rsidRPr="0033668A">
        <w:rPr>
          <w:lang w:eastAsia="zh-CN"/>
        </w:rPr>
        <w:t xml:space="preserve"> </w:t>
      </w:r>
      <w:proofErr w:type="spellStart"/>
      <w:r w:rsidR="0033668A" w:rsidRPr="0033668A">
        <w:rPr>
          <w:lang w:eastAsia="zh-CN"/>
        </w:rPr>
        <w:t>paveldo</w:t>
      </w:r>
      <w:proofErr w:type="spellEnd"/>
      <w:r w:rsidR="0033668A" w:rsidRPr="0033668A">
        <w:rPr>
          <w:lang w:eastAsia="zh-CN"/>
        </w:rPr>
        <w:t xml:space="preserve"> </w:t>
      </w:r>
      <w:proofErr w:type="spellStart"/>
      <w:r w:rsidR="0033668A" w:rsidRPr="0033668A">
        <w:rPr>
          <w:lang w:eastAsia="zh-CN"/>
        </w:rPr>
        <w:t>objektų</w:t>
      </w:r>
      <w:proofErr w:type="spellEnd"/>
      <w:r w:rsidR="0033668A" w:rsidRPr="0033668A">
        <w:rPr>
          <w:lang w:eastAsia="zh-CN"/>
        </w:rPr>
        <w:t xml:space="preserve"> </w:t>
      </w:r>
      <w:proofErr w:type="spellStart"/>
      <w:r w:rsidR="0033668A" w:rsidRPr="0033668A">
        <w:rPr>
          <w:lang w:eastAsia="zh-CN"/>
        </w:rPr>
        <w:t>nėra</w:t>
      </w:r>
      <w:proofErr w:type="spellEnd"/>
      <w:r w:rsidR="0033668A" w:rsidRPr="0033668A">
        <w:rPr>
          <w:lang w:eastAsia="zh-CN"/>
        </w:rPr>
        <w:t xml:space="preserve">, </w:t>
      </w:r>
      <w:proofErr w:type="spellStart"/>
      <w:r w:rsidR="0033668A" w:rsidRPr="0033668A">
        <w:rPr>
          <w:lang w:eastAsia="zh-CN"/>
        </w:rPr>
        <w:t>bei</w:t>
      </w:r>
      <w:proofErr w:type="spellEnd"/>
      <w:r w:rsidR="0033668A" w:rsidRPr="0033668A">
        <w:rPr>
          <w:lang w:eastAsia="zh-CN"/>
        </w:rPr>
        <w:t xml:space="preserve"> </w:t>
      </w:r>
      <w:proofErr w:type="spellStart"/>
      <w:r w:rsidR="0033668A" w:rsidRPr="0033668A">
        <w:rPr>
          <w:lang w:eastAsia="zh-CN"/>
        </w:rPr>
        <w:t>nepageidavo</w:t>
      </w:r>
      <w:proofErr w:type="spellEnd"/>
      <w:r w:rsidR="0033668A" w:rsidRPr="0033668A">
        <w:rPr>
          <w:lang w:eastAsia="zh-CN"/>
        </w:rPr>
        <w:t xml:space="preserve"> </w:t>
      </w:r>
      <w:proofErr w:type="spellStart"/>
      <w:r w:rsidR="0033668A" w:rsidRPr="0033668A">
        <w:rPr>
          <w:lang w:eastAsia="zh-CN"/>
        </w:rPr>
        <w:t>nagrinėti</w:t>
      </w:r>
      <w:proofErr w:type="spellEnd"/>
      <w:r w:rsidR="0033668A" w:rsidRPr="0033668A">
        <w:rPr>
          <w:lang w:eastAsia="zh-CN"/>
        </w:rPr>
        <w:t xml:space="preserve"> PAV </w:t>
      </w:r>
      <w:proofErr w:type="spellStart"/>
      <w:r w:rsidR="0033668A" w:rsidRPr="0033668A">
        <w:rPr>
          <w:lang w:eastAsia="zh-CN"/>
        </w:rPr>
        <w:t>ataskaitos</w:t>
      </w:r>
      <w:proofErr w:type="spellEnd"/>
      <w:r w:rsidR="0033668A" w:rsidRPr="0033668A">
        <w:rPr>
          <w:lang w:eastAsia="zh-CN"/>
        </w:rPr>
        <w:t xml:space="preserve">. </w:t>
      </w:r>
    </w:p>
    <w:p w:rsidR="00A4498D" w:rsidRPr="00351B5B" w:rsidRDefault="0051746C" w:rsidP="00A4498D">
      <w:pPr>
        <w:ind w:firstLine="720"/>
        <w:jc w:val="both"/>
        <w:rPr>
          <w:lang w:val="lt-LT"/>
        </w:rPr>
      </w:pPr>
      <w:r>
        <w:rPr>
          <w:lang w:val="lt-LT"/>
        </w:rPr>
        <w:lastRenderedPageBreak/>
        <w:t>7.5.</w:t>
      </w:r>
      <w:r w:rsidR="00A4498D" w:rsidRPr="0067126A">
        <w:rPr>
          <w:lang w:val="lt-LT"/>
        </w:rPr>
        <w:t xml:space="preserve"> Aplinkos apsaugos agentūra raštu 2</w:t>
      </w:r>
      <w:r w:rsidR="00351B5B" w:rsidRPr="0067126A">
        <w:rPr>
          <w:lang w:val="lt-LT"/>
        </w:rPr>
        <w:t>018-05-29 Nr.(</w:t>
      </w:r>
      <w:r w:rsidR="00351B5B" w:rsidRPr="00351B5B">
        <w:rPr>
          <w:lang w:val="lt-LT"/>
        </w:rPr>
        <w:t>28.1)-A4-5094</w:t>
      </w:r>
      <w:r w:rsidR="00A4498D" w:rsidRPr="00351B5B">
        <w:rPr>
          <w:lang w:val="lt-LT"/>
        </w:rPr>
        <w:t xml:space="preserve"> patvirtino PAV programą</w:t>
      </w:r>
    </w:p>
    <w:p w:rsidR="00A4498D" w:rsidRPr="00D7587C" w:rsidRDefault="00A4498D" w:rsidP="00A4498D">
      <w:pPr>
        <w:ind w:firstLine="720"/>
        <w:jc w:val="both"/>
        <w:rPr>
          <w:b/>
          <w:lang w:val="lt-LT"/>
        </w:rPr>
      </w:pPr>
      <w:r w:rsidRPr="00D7587C">
        <w:rPr>
          <w:b/>
          <w:lang w:val="lt-LT"/>
        </w:rPr>
        <w:t>8. Visuomenės informavimas ir dalyvavimas</w:t>
      </w:r>
    </w:p>
    <w:p w:rsidR="00F57FFA" w:rsidRPr="00C12BF4" w:rsidRDefault="00F57FFA" w:rsidP="00A4498D">
      <w:pPr>
        <w:ind w:firstLine="720"/>
        <w:jc w:val="both"/>
        <w:rPr>
          <w:lang w:val="lt-LT"/>
        </w:rPr>
      </w:pPr>
      <w:r w:rsidRPr="00C12BF4">
        <w:rPr>
          <w:lang w:val="lt-LT"/>
        </w:rPr>
        <w:t>Apie parengtą poveikio aplinkai vertinimo (toliau - PAV) programą 2018-03-20 buvo paskelbta respublikiniame laikraštyje „Lietuvos žinios“, 2018-03-21 Akmenės rajono laikraštyje „Vienybė“, dokumentų rengėjo internetiniame puslapyje (www.pajurioplanai.puslapiai.lt) ir</w:t>
      </w:r>
      <w:r w:rsidR="00F87A44">
        <w:rPr>
          <w:lang w:val="lt-LT"/>
        </w:rPr>
        <w:t xml:space="preserve"> </w:t>
      </w:r>
      <w:r w:rsidR="00F87A44">
        <w:rPr>
          <w:lang w:val="en-US"/>
        </w:rPr>
        <w:t>2018-03-20</w:t>
      </w:r>
      <w:r w:rsidRPr="00C12BF4">
        <w:rPr>
          <w:lang w:val="lt-LT"/>
        </w:rPr>
        <w:t xml:space="preserve"> Aplinkos apsaugos agentūros internetiniame puslapyje (www.gamta.lt). Taip pat informacija apie PAV programą, pateikta dokumentų rengėjo 2018-03-19 raštu Nr.PP.18.03.19-1, buvo paskelbta Akmenės r. savivaldybės skelbimų lentoje, o pateikta 2018-03-19 raštu Nr.PP.18.03.19-2, buvo paskelbta Akmenės r. savivaldybės skelbimų lentoje.</w:t>
      </w:r>
    </w:p>
    <w:p w:rsidR="00F57FFA" w:rsidRPr="00C12BF4" w:rsidRDefault="00F57FFA" w:rsidP="00A4498D">
      <w:pPr>
        <w:ind w:firstLine="720"/>
        <w:jc w:val="both"/>
        <w:rPr>
          <w:lang w:val="lt-LT"/>
        </w:rPr>
      </w:pPr>
      <w:r w:rsidRPr="00C12BF4">
        <w:rPr>
          <w:lang w:val="lt-LT"/>
        </w:rPr>
        <w:t>Su PAV programa buvo galima susipažinti UAB „Vakarų medienos grupė“ biuro pirmo aukšto patalpose Liepų g. 68, Klaipėda darbo valandomis nuo 8 val. iki 17 val., nuo 2018-03-19 iki 2018-04-05.</w:t>
      </w:r>
    </w:p>
    <w:p w:rsidR="00F57FFA" w:rsidRPr="00C12BF4" w:rsidRDefault="00F57FFA" w:rsidP="00A4498D">
      <w:pPr>
        <w:ind w:firstLine="720"/>
        <w:jc w:val="both"/>
        <w:rPr>
          <w:lang w:val="lt-LT"/>
        </w:rPr>
      </w:pPr>
      <w:r w:rsidRPr="00C12BF4">
        <w:rPr>
          <w:lang w:val="lt-LT" w:eastAsia="en-GB"/>
        </w:rPr>
        <w:t>Visuomenė pastabų ar pasiūlymų dėl planuojamos ūkinės veiklos poveikio aplinkai vertinimo programos nepateikė</w:t>
      </w:r>
      <w:r w:rsidR="00887BEB" w:rsidRPr="00C12BF4">
        <w:rPr>
          <w:lang w:val="lt-LT" w:eastAsia="en-GB"/>
        </w:rPr>
        <w:t>.</w:t>
      </w:r>
    </w:p>
    <w:p w:rsidR="00F57FFA" w:rsidRPr="00C12BF4" w:rsidRDefault="00887BEB" w:rsidP="00A4498D">
      <w:pPr>
        <w:ind w:firstLine="720"/>
        <w:jc w:val="both"/>
        <w:rPr>
          <w:lang w:val="lt-LT"/>
        </w:rPr>
      </w:pPr>
      <w:r w:rsidRPr="00C12BF4">
        <w:rPr>
          <w:lang w:val="lt-LT"/>
        </w:rPr>
        <w:t>Apie parengtą PAV ataskaitą visuomenė buvo informuojama skelbimais 2018-06-09 buvo paskelbta Akmenės rajono laikraštyje „Vienybė“, dokumentų rengėjo internetiniame puslapyje (www.pajurioplanai.puslapiai.lt), Akmenės rajono savivaldybės administracijos ir Naujosios Akmenės kaimiškosios seniūnijos skelbimų lentose.</w:t>
      </w:r>
    </w:p>
    <w:p w:rsidR="00887BEB" w:rsidRPr="00C12BF4" w:rsidRDefault="00887BEB" w:rsidP="00A4498D">
      <w:pPr>
        <w:ind w:firstLine="720"/>
        <w:jc w:val="both"/>
        <w:rPr>
          <w:lang w:val="lt-LT"/>
        </w:rPr>
      </w:pPr>
      <w:r w:rsidRPr="00C12BF4">
        <w:rPr>
          <w:lang w:val="lt-LT"/>
        </w:rPr>
        <w:t xml:space="preserve">Su PAV ataskaita nuo 2018-06-12 buvo galima susipažinti PAV dokumentų rengėjo UAB „Pajūrio planai“ biure Liepų g. 66, Klaipėdoje ir interneto puslapyje </w:t>
      </w:r>
      <w:hyperlink r:id="rId9" w:history="1">
        <w:r w:rsidRPr="00C12BF4">
          <w:rPr>
            <w:rStyle w:val="Hipersaitas"/>
            <w:color w:val="auto"/>
            <w:lang w:val="lt-LT"/>
          </w:rPr>
          <w:t>http://www.pajurioplanai.puslapiai.lt/Vie-inimas/</w:t>
        </w:r>
      </w:hyperlink>
      <w:r w:rsidRPr="00C12BF4">
        <w:rPr>
          <w:lang w:val="lt-LT"/>
        </w:rPr>
        <w:t>.</w:t>
      </w:r>
    </w:p>
    <w:p w:rsidR="00887BEB" w:rsidRPr="00C12BF4" w:rsidRDefault="00887BEB" w:rsidP="00A4498D">
      <w:pPr>
        <w:ind w:firstLine="720"/>
        <w:jc w:val="both"/>
        <w:rPr>
          <w:lang w:val="lt-LT"/>
        </w:rPr>
      </w:pPr>
      <w:r w:rsidRPr="00C12BF4">
        <w:rPr>
          <w:lang w:val="lt-LT"/>
        </w:rPr>
        <w:t>Nuo 2018-06-12 PAV ataskaita 20 darbo dienų buvo eksponuojama Naujosios Akmen</w:t>
      </w:r>
      <w:r w:rsidR="001D71B3">
        <w:rPr>
          <w:lang w:val="lt-LT"/>
        </w:rPr>
        <w:t xml:space="preserve">ės kaimiškojoje seniūnijoje, L. Petravičiaus a. </w:t>
      </w:r>
      <w:r w:rsidRPr="00C12BF4">
        <w:rPr>
          <w:lang w:val="lt-LT"/>
        </w:rPr>
        <w:t>2, Naujoji Akmenė.</w:t>
      </w:r>
    </w:p>
    <w:p w:rsidR="00887BEB" w:rsidRPr="00C12BF4" w:rsidRDefault="00887BEB" w:rsidP="00A4498D">
      <w:pPr>
        <w:ind w:firstLine="720"/>
        <w:jc w:val="both"/>
        <w:rPr>
          <w:lang w:val="lt-LT"/>
        </w:rPr>
      </w:pPr>
      <w:r w:rsidRPr="00C12BF4">
        <w:rPr>
          <w:lang w:val="lt-LT"/>
        </w:rPr>
        <w:t>Viešas visuomenės supažindinimas su PAV ataskaita vyko 2018-07-11</w:t>
      </w:r>
      <w:r w:rsidR="00F07CD3">
        <w:rPr>
          <w:lang w:val="lt-LT"/>
        </w:rPr>
        <w:t xml:space="preserve"> 16 val.</w:t>
      </w:r>
      <w:r w:rsidRPr="00C12BF4">
        <w:rPr>
          <w:lang w:val="lt-LT"/>
        </w:rPr>
        <w:t xml:space="preserve"> Naujosios Akmenės kaimiškojoje seniūnijoje, L.</w:t>
      </w:r>
      <w:r w:rsidR="001D71B3">
        <w:rPr>
          <w:lang w:val="lt-LT"/>
        </w:rPr>
        <w:t xml:space="preserve"> </w:t>
      </w:r>
      <w:r w:rsidRPr="00C12BF4">
        <w:rPr>
          <w:lang w:val="lt-LT"/>
        </w:rPr>
        <w:t>Petravičiaus a. 2, Naujoji Akmenė.</w:t>
      </w:r>
    </w:p>
    <w:p w:rsidR="00A4498D" w:rsidRPr="00C12BF4" w:rsidRDefault="00A4498D" w:rsidP="00936FE8">
      <w:pPr>
        <w:spacing w:after="120"/>
        <w:ind w:firstLine="720"/>
        <w:jc w:val="both"/>
        <w:rPr>
          <w:lang w:val="lt-LT"/>
        </w:rPr>
      </w:pPr>
      <w:r w:rsidRPr="00C12BF4">
        <w:rPr>
          <w:lang w:val="lt-LT"/>
        </w:rPr>
        <w:t>Agentūr</w:t>
      </w:r>
      <w:r w:rsidR="00F87A44">
        <w:rPr>
          <w:lang w:val="lt-LT"/>
        </w:rPr>
        <w:t>a, gavusi PAV ataskaitą, 2018-08-08</w:t>
      </w:r>
      <w:r w:rsidRPr="00C12BF4">
        <w:rPr>
          <w:lang w:val="lt-LT"/>
        </w:rPr>
        <w:t xml:space="preserve"> savo tinklalapyje paskelbė informaciją apie gautą PAV ataskaitą, bei nurodė datą iki kada visuomenė turi teisę kreiptis į atsakingą instituciją (Agentūrą) ir PAV subjektus jų kompetencijos klausimais, raštu pateikti informaciją dėl galimų pažeidimų nustatant, apibūdinant ir įvertinant galimą planuojamos ūkinės veiklos poveikį aplinkai ar vykdant PAV procedūras. Per nustatytą terminą, Agentūra </w:t>
      </w:r>
      <w:r w:rsidR="003C569F" w:rsidRPr="00C12BF4">
        <w:rPr>
          <w:lang w:val="lt-LT"/>
        </w:rPr>
        <w:t>negavo</w:t>
      </w:r>
      <w:r w:rsidRPr="00C12BF4">
        <w:rPr>
          <w:lang w:val="lt-LT"/>
        </w:rPr>
        <w:t xml:space="preserve"> suinteresuotos visuomenės pasiūlym</w:t>
      </w:r>
      <w:r w:rsidR="003C569F" w:rsidRPr="00C12BF4">
        <w:rPr>
          <w:lang w:val="lt-LT"/>
        </w:rPr>
        <w:t>ų</w:t>
      </w:r>
      <w:r w:rsidRPr="00C12BF4">
        <w:rPr>
          <w:lang w:val="lt-LT"/>
        </w:rPr>
        <w:t>/pastab</w:t>
      </w:r>
      <w:r w:rsidR="003C569F" w:rsidRPr="00C12BF4">
        <w:rPr>
          <w:lang w:val="lt-LT"/>
        </w:rPr>
        <w:t>ų</w:t>
      </w:r>
      <w:r w:rsidRPr="00C12BF4">
        <w:rPr>
          <w:lang w:val="lt-LT"/>
        </w:rPr>
        <w:t xml:space="preserve"> dėl PAV ataskaitos.</w:t>
      </w:r>
    </w:p>
    <w:p w:rsidR="00A4498D" w:rsidRPr="00D7587C" w:rsidRDefault="00A4498D" w:rsidP="00936FE8">
      <w:pPr>
        <w:spacing w:after="120"/>
        <w:ind w:firstLine="720"/>
        <w:jc w:val="both"/>
        <w:rPr>
          <w:lang w:val="lt-LT"/>
        </w:rPr>
      </w:pPr>
      <w:r w:rsidRPr="00D7587C">
        <w:rPr>
          <w:b/>
          <w:lang w:val="lt-LT"/>
        </w:rPr>
        <w:t>9. Tarpvalstybinės konsultacijos</w:t>
      </w:r>
      <w:r w:rsidRPr="00D7587C">
        <w:rPr>
          <w:lang w:val="lt-LT"/>
        </w:rPr>
        <w:t xml:space="preserve"> – netaikomos.</w:t>
      </w:r>
    </w:p>
    <w:p w:rsidR="00A4498D" w:rsidRPr="00D7587C" w:rsidRDefault="00A4498D" w:rsidP="00A4498D">
      <w:pPr>
        <w:ind w:firstLine="720"/>
        <w:jc w:val="both"/>
        <w:rPr>
          <w:b/>
          <w:lang w:val="lt-LT"/>
        </w:rPr>
      </w:pPr>
      <w:r w:rsidRPr="00D7587C">
        <w:rPr>
          <w:b/>
          <w:lang w:val="lt-LT"/>
        </w:rPr>
        <w:t>10. Sprendime nustatytos sąlygos:</w:t>
      </w:r>
    </w:p>
    <w:p w:rsidR="00A4498D" w:rsidRDefault="00A4498D" w:rsidP="00A4498D">
      <w:pPr>
        <w:ind w:firstLine="720"/>
        <w:jc w:val="both"/>
        <w:rPr>
          <w:lang w:val="lt-LT"/>
        </w:rPr>
      </w:pPr>
      <w:r w:rsidRPr="00DA6BDE">
        <w:rPr>
          <w:lang w:val="lt-LT"/>
        </w:rPr>
        <w:t>10.1</w:t>
      </w:r>
      <w:r w:rsidR="00DA6BDE" w:rsidRPr="00DA6BDE">
        <w:rPr>
          <w:lang w:val="lt-LT"/>
        </w:rPr>
        <w:t xml:space="preserve"> PŪV turi būti vykdoma vadovaujantis geriausiai prieinamai</w:t>
      </w:r>
      <w:r w:rsidR="006E48AC">
        <w:rPr>
          <w:lang w:val="lt-LT"/>
        </w:rPr>
        <w:t>s</w:t>
      </w:r>
      <w:r w:rsidR="00DA6BDE" w:rsidRPr="00DA6BDE">
        <w:rPr>
          <w:lang w:val="lt-LT"/>
        </w:rPr>
        <w:t xml:space="preserve"> gamybos būdais, taikomais medienos plokščių gamybai.</w:t>
      </w:r>
    </w:p>
    <w:p w:rsidR="006E48AC" w:rsidRPr="006E48AC" w:rsidRDefault="006E48AC" w:rsidP="00A4498D">
      <w:pPr>
        <w:ind w:firstLine="720"/>
        <w:jc w:val="both"/>
        <w:rPr>
          <w:lang w:val="en-US"/>
        </w:rPr>
      </w:pPr>
      <w:r>
        <w:rPr>
          <w:lang w:val="lt-LT"/>
        </w:rPr>
        <w:t xml:space="preserve">Esant standartinei deguonies koncentracijai </w:t>
      </w:r>
      <w:r>
        <w:rPr>
          <w:lang w:val="en-US"/>
        </w:rPr>
        <w:t>18 %</w:t>
      </w:r>
      <w:r>
        <w:rPr>
          <w:lang w:val="lt-LT"/>
        </w:rPr>
        <w:t>,</w:t>
      </w:r>
      <w:r w:rsidR="002828FE">
        <w:rPr>
          <w:lang w:val="lt-LT"/>
        </w:rPr>
        <w:t xml:space="preserve"> azoto oksidų</w:t>
      </w:r>
      <w:r>
        <w:rPr>
          <w:lang w:val="lt-LT"/>
        </w:rPr>
        <w:t xml:space="preserve"> </w:t>
      </w:r>
      <w:r w:rsidR="00AD4C5E">
        <w:rPr>
          <w:lang w:val="lt-LT"/>
        </w:rPr>
        <w:t>(</w:t>
      </w:r>
      <w:proofErr w:type="spellStart"/>
      <w:r>
        <w:rPr>
          <w:lang w:val="lt-LT"/>
        </w:rPr>
        <w:t>NO</w:t>
      </w:r>
      <w:r w:rsidRPr="00AD4C5E">
        <w:rPr>
          <w:vertAlign w:val="subscript"/>
          <w:lang w:val="lt-LT"/>
        </w:rPr>
        <w:t>x</w:t>
      </w:r>
      <w:proofErr w:type="spellEnd"/>
      <w:r w:rsidR="00AD4C5E">
        <w:rPr>
          <w:lang w:val="lt-LT"/>
        </w:rPr>
        <w:t>)</w:t>
      </w:r>
      <w:r>
        <w:rPr>
          <w:lang w:val="lt-LT"/>
        </w:rPr>
        <w:t xml:space="preserve"> išmetimai</w:t>
      </w:r>
      <w:r w:rsidR="00C53313">
        <w:rPr>
          <w:lang w:val="lt-LT"/>
        </w:rPr>
        <w:t xml:space="preserve"> iš kaitinimo džiovintuvų</w:t>
      </w:r>
      <w:r>
        <w:rPr>
          <w:lang w:val="lt-LT"/>
        </w:rPr>
        <w:t xml:space="preserve"> turi būti </w:t>
      </w:r>
      <w:r>
        <w:rPr>
          <w:lang w:val="en-US"/>
        </w:rPr>
        <w:t>90 mg/</w:t>
      </w:r>
      <w:r w:rsidR="00C53313">
        <w:rPr>
          <w:lang w:val="en-US"/>
        </w:rPr>
        <w:t>N</w:t>
      </w:r>
      <w:r>
        <w:rPr>
          <w:lang w:val="en-US"/>
        </w:rPr>
        <w:t>m</w:t>
      </w:r>
      <w:r>
        <w:rPr>
          <w:vertAlign w:val="superscript"/>
          <w:lang w:val="en-US"/>
        </w:rPr>
        <w:t>3</w:t>
      </w:r>
      <w:r>
        <w:rPr>
          <w:lang w:val="en-US"/>
        </w:rPr>
        <w:t>.</w:t>
      </w:r>
    </w:p>
    <w:p w:rsidR="00F57FFA" w:rsidRPr="00814BFB" w:rsidRDefault="00A4498D" w:rsidP="00F57FFA">
      <w:pPr>
        <w:ind w:firstLine="720"/>
        <w:jc w:val="both"/>
        <w:rPr>
          <w:lang w:val="lt-LT"/>
        </w:rPr>
      </w:pPr>
      <w:r w:rsidRPr="00814BFB">
        <w:rPr>
          <w:lang w:val="lt-LT"/>
        </w:rPr>
        <w:t xml:space="preserve">10.2. </w:t>
      </w:r>
      <w:r w:rsidR="00F57FFA" w:rsidRPr="00814BFB">
        <w:rPr>
          <w:lang w:val="lt-LT"/>
        </w:rPr>
        <w:t xml:space="preserve">PŪV vykdymo metu įmonė privalės parengti Ekstremaliųjų situacijų valdymo planą, vadovaujantis </w:t>
      </w:r>
      <w:r w:rsidR="009F0935">
        <w:rPr>
          <w:lang w:val="lt-LT"/>
        </w:rPr>
        <w:t>Priešgaisrinės apsaugos ir gelbėjimo departamento prie Vidaus reikalų ministerijos direktoriaus 2014-01-</w:t>
      </w:r>
      <w:r w:rsidR="00F57FFA" w:rsidRPr="00814BFB">
        <w:rPr>
          <w:lang w:val="lt-LT"/>
        </w:rPr>
        <w:t>30 įsakymu Nr.1-37 patvirtintų Kriterijų ūkio subjektams ir kitoms įstaigoms, kurių vadovai turi organizuoti ekstremaliųjų situacijų valdymo planų rengimą, derinimą ir tvirtinimą, ir ūkio subjektams, kurių vadovai turi sudaryti ekstremaliųjų situacijų operacijų centrą reikalavimais.</w:t>
      </w:r>
    </w:p>
    <w:p w:rsidR="00F57FFA" w:rsidRPr="00814BFB" w:rsidRDefault="00F57FFA" w:rsidP="00F57FFA">
      <w:pPr>
        <w:ind w:firstLine="720"/>
        <w:jc w:val="both"/>
        <w:rPr>
          <w:lang w:val="lt-LT"/>
        </w:rPr>
      </w:pPr>
      <w:r w:rsidRPr="00814BFB">
        <w:rPr>
          <w:lang w:val="lt-LT"/>
        </w:rPr>
        <w:t>PŪV vykdymo metu įmonė privalės steigti žinybines priešgaisrines pajėgas, vadovaujantis LR vyriausy</w:t>
      </w:r>
      <w:r w:rsidR="009F0935">
        <w:rPr>
          <w:lang w:val="lt-LT"/>
        </w:rPr>
        <w:t>bės 2010-03-</w:t>
      </w:r>
      <w:r w:rsidRPr="00814BFB">
        <w:rPr>
          <w:lang w:val="lt-LT"/>
        </w:rPr>
        <w:t>10 nutarimu Nr. 244 patvirtintų Kriterijų, pagal kuriuos gaisro atžvilgiu pavojingo objekto savininkui (valdytojui) atsiranda pareiga steigti priešgaisrinį gelbėjimo padalinį (žinybines priešgaisrines pajėgas) naujos redakcijos 7 punktą (Medienos apdirbimo ir celiuliozės gamybos objektai, kai objekto gamybinis pajėgumas leidžia per metus perdirbti 200 tūkst. kub. metrų ir daugiau medienos).</w:t>
      </w:r>
    </w:p>
    <w:p w:rsidR="00A4498D" w:rsidRPr="00814BFB" w:rsidRDefault="00F57FFA" w:rsidP="00F57FFA">
      <w:pPr>
        <w:ind w:firstLine="720"/>
        <w:jc w:val="both"/>
        <w:rPr>
          <w:lang w:val="lt-LT"/>
        </w:rPr>
      </w:pPr>
      <w:r w:rsidRPr="00814BFB">
        <w:rPr>
          <w:lang w:val="lt-LT"/>
        </w:rPr>
        <w:lastRenderedPageBreak/>
        <w:t>Techninio projekto metu turi būti nurodytos tikslios tarnybų dislokavimo vietos, įvažiavimai, priešgaisrinių rezervuarų vietos ir dydžiai.</w:t>
      </w:r>
    </w:p>
    <w:p w:rsidR="00F57FFA" w:rsidRPr="00814BFB" w:rsidRDefault="00F57FFA" w:rsidP="00F57FFA">
      <w:pPr>
        <w:ind w:firstLine="720"/>
        <w:jc w:val="both"/>
        <w:rPr>
          <w:lang w:val="lt-LT"/>
        </w:rPr>
      </w:pPr>
      <w:r w:rsidRPr="00814BFB">
        <w:rPr>
          <w:lang w:val="lt-LT"/>
        </w:rPr>
        <w:t xml:space="preserve">10.3. </w:t>
      </w:r>
      <w:r w:rsidR="00496956" w:rsidRPr="00814BFB">
        <w:rPr>
          <w:lang w:val="lt-LT"/>
        </w:rPr>
        <w:t>Veiklos vykdytojas privalo užtikrinti, kad žaliavų (tokių kaip skiedros) laikymo, transportavimo ir krovos metu nebus daromas poveikis aplinkai ir visuomenės sveikatai, skiedros nebus išpustytos/nuneštos už PŪV teritorijos. Esant būtinybei dėl nepalankių oro sąlygų (vėjas ir kt.) turės būti nedelsiant taikomos papildomos priemonės tokios kaip skiedrų laikymo krūvų uždengimas, drėkinimas, spec. užtvarų pastatymas ar kt., ir krova, nebus vykdoma esant nepala</w:t>
      </w:r>
      <w:r w:rsidR="00D73F73" w:rsidRPr="00814BFB">
        <w:rPr>
          <w:lang w:val="lt-LT"/>
        </w:rPr>
        <w:t>n</w:t>
      </w:r>
      <w:r w:rsidR="00496956" w:rsidRPr="00814BFB">
        <w:rPr>
          <w:lang w:val="lt-LT"/>
        </w:rPr>
        <w:t>kioms or</w:t>
      </w:r>
      <w:r w:rsidR="00D73F73" w:rsidRPr="00814BFB">
        <w:rPr>
          <w:lang w:val="lt-LT"/>
        </w:rPr>
        <w:t>o</w:t>
      </w:r>
      <w:r w:rsidR="00496956" w:rsidRPr="00814BFB">
        <w:rPr>
          <w:lang w:val="lt-LT"/>
        </w:rPr>
        <w:t xml:space="preserve"> sąlygoms.</w:t>
      </w:r>
    </w:p>
    <w:p w:rsidR="00814BFB" w:rsidRPr="00814BFB" w:rsidRDefault="00814BFB" w:rsidP="00F57FFA">
      <w:pPr>
        <w:ind w:firstLine="720"/>
        <w:jc w:val="both"/>
        <w:rPr>
          <w:lang w:val="lt-LT"/>
        </w:rPr>
      </w:pPr>
      <w:r w:rsidRPr="00814BFB">
        <w:rPr>
          <w:lang w:val="lt-LT"/>
        </w:rPr>
        <w:t>10.4. Vykdomos veiklos metu paaiškėjus, kad daromas didesnis poveikis aplinkai už PAV ataskaitoje pateiktus arba teisės aktuose nustatytus rodiklius, PŪV užsakovas privalės nedelsiant taikyti papildomas poveikį aplinkai mažinančias priemones arba mažinti veiklos apimtis/nutraukti veiklą.</w:t>
      </w:r>
    </w:p>
    <w:p w:rsidR="00814BFB" w:rsidRPr="00814BFB" w:rsidRDefault="00814BFB" w:rsidP="00814BFB">
      <w:pPr>
        <w:ind w:firstLine="720"/>
        <w:jc w:val="both"/>
        <w:rPr>
          <w:lang w:val="lt-LT"/>
        </w:rPr>
      </w:pPr>
      <w:r w:rsidRPr="00814BFB">
        <w:rPr>
          <w:lang w:val="lt-LT"/>
        </w:rPr>
        <w:t>10.5. Veikla galės būti įgyvendinus PAV ataskaitoje ir šio Sprendimo 6 punkte numatytas poveikį aplinkai mažinančias priemones.</w:t>
      </w:r>
    </w:p>
    <w:p w:rsidR="00412765" w:rsidRPr="00980439" w:rsidRDefault="00A4498D" w:rsidP="00412765">
      <w:pPr>
        <w:ind w:firstLine="720"/>
        <w:jc w:val="both"/>
        <w:rPr>
          <w:lang w:val="lt-LT"/>
        </w:rPr>
      </w:pPr>
      <w:r w:rsidRPr="00980439">
        <w:rPr>
          <w:lang w:val="lt-LT"/>
        </w:rPr>
        <w:t>10.6.</w:t>
      </w:r>
      <w:r w:rsidR="00625BED" w:rsidRPr="00980439">
        <w:rPr>
          <w:lang w:val="lt-LT"/>
        </w:rPr>
        <w:t xml:space="preserve"> </w:t>
      </w:r>
      <w:r w:rsidR="00625BED" w:rsidRPr="00980439">
        <w:rPr>
          <w:rFonts w:cs="Arial"/>
          <w:noProof/>
          <w:lang w:eastAsia="da-DK"/>
        </w:rPr>
        <w:t>Pagal vietovės detal</w:t>
      </w:r>
      <w:r w:rsidR="00625BED" w:rsidRPr="00980439">
        <w:rPr>
          <w:rFonts w:cs="Arial"/>
          <w:noProof/>
          <w:lang w:val="lt-LT" w:eastAsia="da-DK"/>
        </w:rPr>
        <w:t xml:space="preserve">ųjį </w:t>
      </w:r>
      <w:r w:rsidR="00625BED" w:rsidRPr="00980439">
        <w:rPr>
          <w:rFonts w:cs="Arial"/>
          <w:noProof/>
          <w:lang w:eastAsia="da-DK"/>
        </w:rPr>
        <w:t>planą,</w:t>
      </w:r>
      <w:r w:rsidR="00625BED" w:rsidRPr="00980439">
        <w:rPr>
          <w:rFonts w:ascii="Verdana" w:hAnsi="Verdana" w:cs="Arial"/>
          <w:noProof/>
          <w:lang w:eastAsia="da-DK"/>
        </w:rPr>
        <w:t xml:space="preserve"> </w:t>
      </w:r>
      <w:r w:rsidR="00625BED" w:rsidRPr="00980439">
        <w:rPr>
          <w:rFonts w:cs="Arial"/>
          <w:noProof/>
          <w:lang w:eastAsia="da-DK"/>
        </w:rPr>
        <w:t xml:space="preserve">patvirtintą Akmenės  rajono savivaldybės tarybos 2010-08-25 sprendimu Nr. T-179, sklypui Ryto g. 4, Menčių kaime </w:t>
      </w:r>
      <w:r w:rsidR="00625BED" w:rsidRPr="00980439">
        <w:rPr>
          <w:noProof/>
          <w:lang w:val="lt-LT"/>
        </w:rPr>
        <w:t xml:space="preserve">yra nustatyta 500 m dydžio SAZ. Įvertinus PŪV </w:t>
      </w:r>
      <w:r w:rsidR="00980439" w:rsidRPr="00980439">
        <w:rPr>
          <w:lang w:val="lt-LT"/>
        </w:rPr>
        <w:t>įtakojamos triukšmo, aplinkos oro taršos, kvapų prognozuojamos taršos sklaidos skaičiavimo duomenis,</w:t>
      </w:r>
      <w:r w:rsidRPr="00980439">
        <w:rPr>
          <w:lang w:val="lt-LT"/>
        </w:rPr>
        <w:t xml:space="preserve"> </w:t>
      </w:r>
      <w:r w:rsidR="00412765" w:rsidRPr="00980439">
        <w:rPr>
          <w:lang w:val="lt-LT"/>
        </w:rPr>
        <w:t xml:space="preserve">SAZ riba nustatoma, apimant viršnorminio triukšmo zoną visais paros laikotarpiais pagal galimybes prisirišant </w:t>
      </w:r>
      <w:r w:rsidR="00412765" w:rsidRPr="00980439">
        <w:rPr>
          <w:color w:val="000000"/>
          <w:lang w:val="lt-LT"/>
        </w:rPr>
        <w:t>prie sklypų ribų:</w:t>
      </w:r>
    </w:p>
    <w:p w:rsidR="00412765" w:rsidRPr="00412765" w:rsidRDefault="00412765" w:rsidP="00412765">
      <w:pPr>
        <w:jc w:val="both"/>
        <w:rPr>
          <w:color w:val="000000"/>
          <w:lang w:val="lt-LT"/>
        </w:rPr>
      </w:pPr>
      <w:r w:rsidRPr="00412765">
        <w:rPr>
          <w:color w:val="000000"/>
          <w:lang w:val="lt-LT"/>
        </w:rPr>
        <w:tab/>
        <w:t>- vakarų pusėje – sutapdinti su geležinkelio linijos sklypo kad. Nr. 3203/8001:1 vakarine riba;</w:t>
      </w:r>
    </w:p>
    <w:p w:rsidR="00412765" w:rsidRPr="00412765" w:rsidRDefault="00412765" w:rsidP="00412765">
      <w:pPr>
        <w:jc w:val="both"/>
        <w:rPr>
          <w:color w:val="000000"/>
          <w:lang w:val="lt-LT"/>
        </w:rPr>
      </w:pPr>
      <w:r w:rsidRPr="00412765">
        <w:rPr>
          <w:lang w:val="lt-LT"/>
        </w:rPr>
        <w:tab/>
      </w:r>
      <w:r w:rsidRPr="00412765">
        <w:rPr>
          <w:color w:val="000000"/>
          <w:lang w:val="lt-LT"/>
        </w:rPr>
        <w:t>- šiaurės pusėje – sutapdinti su PŪV sklypo kad. Nr. 3203/0010:65 šiaurine riba, gretimų sklypų kad. Nr. 3203/0010:56, 3203/0010:53 šiaurine riba;</w:t>
      </w:r>
    </w:p>
    <w:p w:rsidR="00412765" w:rsidRPr="00412765" w:rsidRDefault="00412765" w:rsidP="00412765">
      <w:pPr>
        <w:jc w:val="both"/>
        <w:rPr>
          <w:color w:val="000000"/>
          <w:lang w:val="lt-LT"/>
        </w:rPr>
      </w:pPr>
      <w:r w:rsidRPr="00412765">
        <w:rPr>
          <w:color w:val="000000"/>
          <w:lang w:val="lt-LT"/>
        </w:rPr>
        <w:tab/>
        <w:t>- rytų pusėje – sutapdinti su Ryto gatve apimant gretimų sklypų kad. Nr. 3203/0010:53, 3203/0010:44 ribas, PŪV sklypų kad Nr. 3203/0010:98, 3203/0010:65, 3203/0010:49, 3203/0010:104 riba;</w:t>
      </w:r>
    </w:p>
    <w:p w:rsidR="00412765" w:rsidRPr="00412765" w:rsidRDefault="00412765" w:rsidP="00412765">
      <w:pPr>
        <w:jc w:val="both"/>
        <w:rPr>
          <w:color w:val="000000"/>
          <w:lang w:val="lt-LT"/>
        </w:rPr>
      </w:pPr>
      <w:r w:rsidRPr="00412765">
        <w:rPr>
          <w:color w:val="000000"/>
          <w:lang w:val="lt-LT"/>
        </w:rPr>
        <w:tab/>
        <w:t>- pietų pusėje – sutapdinti su PŪV sklypo kad. Nr. 3203/0010:104 pietine riba, gretimo sklypo kad Nr. 3203/0010:17 rytine riba, kirsti žemės sklypą Nr. 3203/0010:17, sutapdinti su žemės sklypo kad. Nr. 3203/0010:2 rytine ir pietine ribomis, sutapdinti su žemės sklypo kad. Nr. 3203/0010:8 rytine ir pietine ribomis, kirsti žemės sklypą kad. Nr. 3203/0012:132 tiesia linija iki geležinkelio linijos sklypo kad. Nr. 3203/8001:1 vakarinės ribos.</w:t>
      </w:r>
    </w:p>
    <w:p w:rsidR="00412765" w:rsidRDefault="00412765" w:rsidP="00412765">
      <w:pPr>
        <w:ind w:firstLine="720"/>
        <w:jc w:val="both"/>
        <w:rPr>
          <w:lang w:val="lt-LT"/>
        </w:rPr>
      </w:pPr>
      <w:r w:rsidRPr="00412765">
        <w:rPr>
          <w:color w:val="000000"/>
          <w:lang w:val="lt-LT"/>
        </w:rPr>
        <w:t>S</w:t>
      </w:r>
      <w:r w:rsidRPr="00412765">
        <w:rPr>
          <w:lang w:val="lt-LT"/>
        </w:rPr>
        <w:t>iūlomas sanitarinės apsaugos zonos dydis – 1262872,98 m</w:t>
      </w:r>
      <w:r w:rsidRPr="00412765">
        <w:rPr>
          <w:vertAlign w:val="superscript"/>
          <w:lang w:val="lt-LT"/>
        </w:rPr>
        <w:t>2</w:t>
      </w:r>
      <w:r w:rsidRPr="00412765">
        <w:rPr>
          <w:lang w:val="lt-LT"/>
        </w:rPr>
        <w:t>.</w:t>
      </w:r>
    </w:p>
    <w:p w:rsidR="00CE129C" w:rsidRDefault="00360285" w:rsidP="00F26FE2">
      <w:pPr>
        <w:ind w:firstLine="720"/>
        <w:jc w:val="both"/>
        <w:rPr>
          <w:lang w:val="lt-LT"/>
        </w:rPr>
      </w:pPr>
      <w:r w:rsidRPr="001448EA">
        <w:rPr>
          <w:lang w:val="lt-LT"/>
        </w:rPr>
        <w:t>10.</w:t>
      </w:r>
      <w:r w:rsidRPr="001448EA">
        <w:rPr>
          <w:lang w:val="en-US"/>
        </w:rPr>
        <w:t>7</w:t>
      </w:r>
      <w:r w:rsidR="00DA6BDE" w:rsidRPr="001448EA">
        <w:rPr>
          <w:lang w:val="lt-LT"/>
        </w:rPr>
        <w:t xml:space="preserve"> Veiklos vykdytojas privalo užtikrinti, kad ūkinė veikla bus vykdoma teritorijoje, atitinkančioje veiklos metu galiojančių teritorijų planavimo dokumentų ir teritorijų planavimą reglamentuojančių teisės aktų reikalavimus.</w:t>
      </w:r>
      <w:r w:rsidR="00DA6BDE" w:rsidRPr="00360285">
        <w:rPr>
          <w:lang w:val="lt-LT"/>
        </w:rPr>
        <w:t xml:space="preserve"> </w:t>
      </w:r>
    </w:p>
    <w:p w:rsidR="004B04D2" w:rsidRDefault="004B04D2" w:rsidP="004B04D2">
      <w:pPr>
        <w:ind w:firstLine="720"/>
        <w:jc w:val="both"/>
      </w:pPr>
      <w:r>
        <w:rPr>
          <w:lang w:val="en-US"/>
        </w:rPr>
        <w:t xml:space="preserve">10.8. </w:t>
      </w:r>
      <w:r w:rsidRPr="004B04D2">
        <w:rPr>
          <w:lang w:val="lt-LT"/>
        </w:rPr>
        <w:t>Buitinės nuotekos</w:t>
      </w:r>
      <w:r w:rsidRPr="004B5401">
        <w:rPr>
          <w:lang w:val="lt-LT"/>
        </w:rPr>
        <w:t xml:space="preserve"> bus surenkamos ir buitinių nuotekų tinklais nuvedamos į Naujosios Akmenės miesto centralizuotus buitinių nuotekų surinkimo tinklus pagal sudarytą sutartį.</w:t>
      </w:r>
    </w:p>
    <w:p w:rsidR="006934FF" w:rsidRDefault="004B04D2" w:rsidP="004B04D2">
      <w:pPr>
        <w:ind w:firstLine="720"/>
        <w:jc w:val="both"/>
      </w:pPr>
      <w:proofErr w:type="spellStart"/>
      <w:r>
        <w:t>Gamybinės</w:t>
      </w:r>
      <w:proofErr w:type="spellEnd"/>
      <w:r w:rsidRPr="004B5401">
        <w:rPr>
          <w:lang w:val="lt-LT"/>
        </w:rPr>
        <w:t xml:space="preserve"> nuotekos surenkamos į </w:t>
      </w:r>
      <w:proofErr w:type="spellStart"/>
      <w:r w:rsidRPr="004B5401">
        <w:rPr>
          <w:lang w:val="lt-LT"/>
        </w:rPr>
        <w:t>spec</w:t>
      </w:r>
      <w:proofErr w:type="spellEnd"/>
      <w:r w:rsidRPr="004B5401">
        <w:rPr>
          <w:lang w:val="lt-LT"/>
        </w:rPr>
        <w:t xml:space="preserve">. rezervuarą </w:t>
      </w:r>
      <w:proofErr w:type="spellStart"/>
      <w:r w:rsidRPr="004B5401">
        <w:rPr>
          <w:lang w:val="lt-LT"/>
        </w:rPr>
        <w:t>nusėsdintuvą</w:t>
      </w:r>
      <w:proofErr w:type="spellEnd"/>
      <w:r w:rsidRPr="004B5401">
        <w:rPr>
          <w:lang w:val="lt-LT"/>
        </w:rPr>
        <w:t xml:space="preserve"> šalia klijų virtuvės ir vėliau pakartotinai panaudojamos MDP klijų gamybai. </w:t>
      </w:r>
      <w:proofErr w:type="spellStart"/>
      <w:r w:rsidRPr="004B5401">
        <w:rPr>
          <w:lang w:val="lt-LT"/>
        </w:rPr>
        <w:t>Nusėsdintuvuose</w:t>
      </w:r>
      <w:proofErr w:type="spellEnd"/>
      <w:r w:rsidRPr="004B5401">
        <w:rPr>
          <w:lang w:val="lt-LT"/>
        </w:rPr>
        <w:t xml:space="preserve"> susikaupusios </w:t>
      </w:r>
      <w:proofErr w:type="spellStart"/>
      <w:r w:rsidRPr="004B5401">
        <w:rPr>
          <w:lang w:val="lt-LT"/>
        </w:rPr>
        <w:t>karbamidinių-formaldehidinių</w:t>
      </w:r>
      <w:proofErr w:type="spellEnd"/>
      <w:r w:rsidRPr="004B5401">
        <w:rPr>
          <w:lang w:val="lt-LT"/>
        </w:rPr>
        <w:t xml:space="preserve"> dervų nuosėdos keletą kartų per metus yra išvalomos ir priduodamos atliekas tvarkančiai įmonei.</w:t>
      </w:r>
      <w:r>
        <w:t xml:space="preserve"> </w:t>
      </w:r>
      <w:proofErr w:type="spellStart"/>
      <w:r>
        <w:t>Elektrostatinio</w:t>
      </w:r>
      <w:proofErr w:type="spellEnd"/>
      <w:r>
        <w:t xml:space="preserve"> </w:t>
      </w:r>
      <w:proofErr w:type="spellStart"/>
      <w:r>
        <w:t>valymo</w:t>
      </w:r>
      <w:proofErr w:type="spellEnd"/>
      <w:r>
        <w:t xml:space="preserve"> </w:t>
      </w:r>
      <w:proofErr w:type="spellStart"/>
      <w:r>
        <w:t>metu</w:t>
      </w:r>
      <w:proofErr w:type="spellEnd"/>
      <w:r>
        <w:t xml:space="preserve"> </w:t>
      </w:r>
      <w:proofErr w:type="spellStart"/>
      <w:r>
        <w:t>susidariusios</w:t>
      </w:r>
      <w:proofErr w:type="spellEnd"/>
      <w:r w:rsidRPr="00F309FC">
        <w:rPr>
          <w:lang w:val="lt-LT"/>
        </w:rPr>
        <w:t xml:space="preserve"> nuotekos bus surenkamos spec. rezervuare ir išvalomos aukšto efektyvumo </w:t>
      </w:r>
      <w:proofErr w:type="spellStart"/>
      <w:r w:rsidRPr="00F309FC">
        <w:rPr>
          <w:lang w:val="lt-LT"/>
        </w:rPr>
        <w:t>flotatoriuje</w:t>
      </w:r>
      <w:proofErr w:type="spellEnd"/>
      <w:r w:rsidRPr="00F309FC">
        <w:rPr>
          <w:lang w:val="lt-LT"/>
        </w:rPr>
        <w:t>.</w:t>
      </w:r>
      <w:r>
        <w:t xml:space="preserve"> </w:t>
      </w:r>
      <w:r w:rsidRPr="00F309FC">
        <w:rPr>
          <w:lang w:val="lt-LT"/>
        </w:rPr>
        <w:t xml:space="preserve">Po </w:t>
      </w:r>
      <w:proofErr w:type="spellStart"/>
      <w:r w:rsidRPr="00F309FC">
        <w:rPr>
          <w:lang w:val="lt-LT"/>
        </w:rPr>
        <w:t>flotatoriaus</w:t>
      </w:r>
      <w:proofErr w:type="spellEnd"/>
      <w:r w:rsidRPr="00F309FC">
        <w:rPr>
          <w:lang w:val="lt-LT"/>
        </w:rPr>
        <w:t xml:space="preserve"> proceso vanduo bus naudojamas klijų gamybai ir/arba kuro </w:t>
      </w:r>
      <w:proofErr w:type="spellStart"/>
      <w:r w:rsidRPr="00F309FC">
        <w:rPr>
          <w:lang w:val="lt-LT"/>
        </w:rPr>
        <w:t>homogenizavimui</w:t>
      </w:r>
      <w:proofErr w:type="spellEnd"/>
      <w:r w:rsidRPr="00F309FC">
        <w:rPr>
          <w:lang w:val="lt-LT"/>
        </w:rPr>
        <w:t>.</w:t>
      </w:r>
      <w:r>
        <w:t xml:space="preserve"> </w:t>
      </w:r>
      <w:r w:rsidRPr="00F309FC">
        <w:rPr>
          <w:lang w:val="lt-LT"/>
        </w:rPr>
        <w:t>Nesant galimybės vandens panaudoti, jis bus priduodamas specializuotiems atliekų tvarkytojams.</w:t>
      </w:r>
    </w:p>
    <w:p w:rsidR="004B04D2" w:rsidRPr="004B04D2" w:rsidRDefault="004B04D2" w:rsidP="004B04D2">
      <w:pPr>
        <w:ind w:firstLine="720"/>
        <w:jc w:val="both"/>
        <w:rPr>
          <w:lang w:val="en-US"/>
        </w:rPr>
      </w:pPr>
      <w:r w:rsidRPr="0064154B">
        <w:rPr>
          <w:lang w:val="lt-LT"/>
        </w:rPr>
        <w:t>Paviršinės nuotekos nuo galimai taršių teritorijų, kurios bus surenkamos vietiniais nuotekų tinklais, apvalomos purvo ir naftos gaudyklėse ir</w:t>
      </w:r>
      <w:r>
        <w:t xml:space="preserve"> </w:t>
      </w:r>
      <w:proofErr w:type="spellStart"/>
      <w:r>
        <w:t>išvalytos</w:t>
      </w:r>
      <w:proofErr w:type="spellEnd"/>
      <w:r>
        <w:t xml:space="preserve"> </w:t>
      </w:r>
      <w:proofErr w:type="spellStart"/>
      <w:r>
        <w:t>iki</w:t>
      </w:r>
      <w:proofErr w:type="spellEnd"/>
      <w:r>
        <w:t xml:space="preserve"> </w:t>
      </w:r>
      <w:proofErr w:type="spellStart"/>
      <w:r>
        <w:t>aplinkosauginių</w:t>
      </w:r>
      <w:proofErr w:type="spellEnd"/>
      <w:r>
        <w:t xml:space="preserve"> </w:t>
      </w:r>
      <w:proofErr w:type="spellStart"/>
      <w:r>
        <w:t>reikalavimų</w:t>
      </w:r>
      <w:proofErr w:type="spellEnd"/>
      <w:r w:rsidRPr="0064154B">
        <w:rPr>
          <w:lang w:val="lt-LT"/>
        </w:rPr>
        <w:t xml:space="preserve"> išleidžiamos į gamtinę aplinką, t. y. į melioracijos kanalą, kuriuo pateks į </w:t>
      </w:r>
      <w:proofErr w:type="spellStart"/>
      <w:r w:rsidRPr="0064154B">
        <w:rPr>
          <w:lang w:val="lt-LT"/>
        </w:rPr>
        <w:t>Drūktupio</w:t>
      </w:r>
      <w:proofErr w:type="spellEnd"/>
      <w:r w:rsidRPr="0064154B">
        <w:rPr>
          <w:lang w:val="lt-LT"/>
        </w:rPr>
        <w:t xml:space="preserve"> upę</w:t>
      </w:r>
    </w:p>
    <w:p w:rsidR="00A4498D" w:rsidRPr="00D7587C" w:rsidRDefault="00A4498D" w:rsidP="00A4498D">
      <w:pPr>
        <w:ind w:firstLine="720"/>
        <w:jc w:val="both"/>
        <w:rPr>
          <w:b/>
          <w:lang w:val="lt-LT"/>
        </w:rPr>
      </w:pPr>
      <w:r w:rsidRPr="00D7587C">
        <w:rPr>
          <w:b/>
          <w:lang w:val="lt-LT"/>
        </w:rPr>
        <w:t>11. Pagrindiniai motyvai, kuriais buvo remtasi priimant sprendimą:</w:t>
      </w:r>
    </w:p>
    <w:p w:rsidR="00A4498D" w:rsidRPr="00A01448" w:rsidRDefault="00A4498D" w:rsidP="00A4498D">
      <w:pPr>
        <w:ind w:firstLine="720"/>
        <w:jc w:val="both"/>
        <w:rPr>
          <w:lang w:val="lt-LT"/>
        </w:rPr>
      </w:pPr>
      <w:r w:rsidRPr="00A01448">
        <w:rPr>
          <w:lang w:val="lt-LT"/>
        </w:rPr>
        <w:t xml:space="preserve">11.1. Įvertinus PAV ataskaitoje pateiktą informaciją, naudojant poveikį aplinkai mažinančias priemones nurodytas 6 punkte ir vykdant sprendimo 10 punkte nustatytas sąlygas, PŪV įgyvendinimas nesukels reikšmingo neigiamo poveikio aplinkai ir visuomenės sveikatai. </w:t>
      </w:r>
    </w:p>
    <w:p w:rsidR="00A01448" w:rsidRPr="00A01448" w:rsidRDefault="00A01448" w:rsidP="00A01448">
      <w:pPr>
        <w:pStyle w:val="1tekstas"/>
        <w:spacing w:before="0" w:after="0"/>
        <w:ind w:firstLine="709"/>
        <w:rPr>
          <w:sz w:val="24"/>
        </w:rPr>
      </w:pPr>
      <w:r w:rsidRPr="00A01448">
        <w:rPr>
          <w:sz w:val="24"/>
          <w:lang w:val="en-US"/>
        </w:rPr>
        <w:lastRenderedPageBreak/>
        <w:t xml:space="preserve">11.2. </w:t>
      </w:r>
      <w:r w:rsidRPr="00A01448">
        <w:rPr>
          <w:sz w:val="24"/>
        </w:rPr>
        <w:t>I statybos etapo metu (MPD gamyba ir šilumos gamyba) išsiskirs 1809</w:t>
      </w:r>
      <w:proofErr w:type="gramStart"/>
      <w:r w:rsidRPr="00A01448">
        <w:rPr>
          <w:sz w:val="24"/>
        </w:rPr>
        <w:t>,78</w:t>
      </w:r>
      <w:proofErr w:type="gramEnd"/>
      <w:r w:rsidRPr="00A01448">
        <w:rPr>
          <w:sz w:val="24"/>
        </w:rPr>
        <w:t xml:space="preserve"> t/metus aplinkos oro teršalų (anglies </w:t>
      </w:r>
      <w:proofErr w:type="spellStart"/>
      <w:r w:rsidRPr="00A01448">
        <w:rPr>
          <w:sz w:val="24"/>
        </w:rPr>
        <w:t>monoksido</w:t>
      </w:r>
      <w:proofErr w:type="spellEnd"/>
      <w:r w:rsidRPr="00A01448">
        <w:rPr>
          <w:sz w:val="24"/>
        </w:rPr>
        <w:t xml:space="preserve">, azoto oksidų, kietų dalelių, lakiųjų organinių junginių, </w:t>
      </w:r>
      <w:proofErr w:type="spellStart"/>
      <w:r w:rsidRPr="00A01448">
        <w:rPr>
          <w:sz w:val="24"/>
        </w:rPr>
        <w:t>formaldehido</w:t>
      </w:r>
      <w:proofErr w:type="spellEnd"/>
      <w:r w:rsidRPr="00A01448">
        <w:rPr>
          <w:sz w:val="24"/>
        </w:rPr>
        <w:t>, sieros dioksido). II statybos etapo metu (baldų gamyba) išsiskirs 1,16 t/metus aplinkos oro teršalų (kietų dalelių). Įgyve</w:t>
      </w:r>
      <w:r w:rsidR="00A716D4">
        <w:rPr>
          <w:sz w:val="24"/>
        </w:rPr>
        <w:t xml:space="preserve">ndinus I ir II statybos </w:t>
      </w:r>
      <w:r w:rsidRPr="00A01448">
        <w:rPr>
          <w:sz w:val="24"/>
        </w:rPr>
        <w:t>etapą į aplinko</w:t>
      </w:r>
      <w:r w:rsidR="00A716D4">
        <w:rPr>
          <w:sz w:val="24"/>
        </w:rPr>
        <w:t>s</w:t>
      </w:r>
      <w:r w:rsidRPr="00A01448">
        <w:rPr>
          <w:sz w:val="24"/>
        </w:rPr>
        <w:t xml:space="preserve"> orą išsiskirs 1810, 946 t/metus aplinkos oro teršalų.</w:t>
      </w:r>
    </w:p>
    <w:p w:rsidR="00A01448" w:rsidRDefault="00A01448" w:rsidP="00A01448">
      <w:pPr>
        <w:ind w:firstLine="720"/>
        <w:jc w:val="both"/>
        <w:rPr>
          <w:rFonts w:eastAsia="Calibri"/>
        </w:rPr>
      </w:pPr>
      <w:r>
        <w:t>A</w:t>
      </w:r>
      <w:proofErr w:type="spellStart"/>
      <w:r w:rsidRPr="00A01448">
        <w:rPr>
          <w:lang w:val="lt-LT"/>
        </w:rPr>
        <w:t>plinkos</w:t>
      </w:r>
      <w:proofErr w:type="spellEnd"/>
      <w:r w:rsidRPr="00A01448">
        <w:rPr>
          <w:lang w:val="lt-LT"/>
        </w:rPr>
        <w:t xml:space="preserve"> oro teršalų sklaida</w:t>
      </w:r>
      <w:r>
        <w:rPr>
          <w:lang w:val="lt-LT"/>
        </w:rPr>
        <w:t xml:space="preserve"> įvertinta</w:t>
      </w:r>
      <w:r w:rsidRPr="00A01448">
        <w:rPr>
          <w:lang w:val="lt-LT"/>
        </w:rPr>
        <w:t xml:space="preserve"> įgyvendinus abu (I ir II statybos etapą) etapus</w:t>
      </w:r>
      <w:r w:rsidRPr="00A01448">
        <w:t xml:space="preserve">. </w:t>
      </w:r>
      <w:r w:rsidRPr="00A01448">
        <w:rPr>
          <w:lang w:val="lt-LT"/>
        </w:rPr>
        <w:t xml:space="preserve">Pagal gautus ir PAV ataskaitoje pateiktus </w:t>
      </w:r>
      <w:r w:rsidRPr="00A01448">
        <w:rPr>
          <w:rFonts w:eastAsia="Calibri"/>
          <w:lang w:val="lt-LT"/>
        </w:rPr>
        <w:t>išmetamų aplinkos oro teršalų sklaidos</w:t>
      </w:r>
      <w:r w:rsidRPr="00A01448">
        <w:rPr>
          <w:lang w:val="lt-LT"/>
        </w:rPr>
        <w:t xml:space="preserve"> modeliavimo rezultatus </w:t>
      </w:r>
      <w:r w:rsidRPr="00A01448">
        <w:rPr>
          <w:rFonts w:eastAsia="Calibri"/>
          <w:lang w:val="lt-LT"/>
        </w:rPr>
        <w:t>nustatyta, kad nei vieno teršalo atveju ribinės vertės nėra viršijamos įvertinus foninę taršą ir taršą be fono. Teršalų didžiausios koncentracijos apskaičiuotos PŪV teritorijos ribose, už teritorijos ribų aplinkos oro kokybė bus įtakojama minimaliai</w:t>
      </w:r>
      <w:r w:rsidRPr="00A01448">
        <w:rPr>
          <w:rFonts w:eastAsia="Calibri"/>
        </w:rPr>
        <w:t>.</w:t>
      </w:r>
    </w:p>
    <w:p w:rsidR="00A01448" w:rsidRDefault="00A01448" w:rsidP="00A01448">
      <w:pPr>
        <w:ind w:firstLine="720"/>
        <w:jc w:val="both"/>
        <w:rPr>
          <w:rFonts w:eastAsia="Calibri"/>
          <w:lang w:val="lt-LT"/>
        </w:rPr>
      </w:pPr>
      <w:r>
        <w:rPr>
          <w:rFonts w:eastAsia="Calibri"/>
          <w:lang w:val="en-US"/>
        </w:rPr>
        <w:t xml:space="preserve">11.3. </w:t>
      </w:r>
      <w:r>
        <w:rPr>
          <w:rFonts w:eastAsia="Calibri"/>
          <w:lang w:val="lt-LT"/>
        </w:rPr>
        <w:t>Pagal PAV ataskaitoje pateiktus</w:t>
      </w:r>
      <w:r>
        <w:rPr>
          <w:rFonts w:eastAsia="Calibri"/>
          <w:lang w:val="en-US"/>
        </w:rPr>
        <w:t xml:space="preserve"> k</w:t>
      </w:r>
      <w:proofErr w:type="spellStart"/>
      <w:r w:rsidRPr="006B2886">
        <w:rPr>
          <w:lang w:val="lt-LT"/>
        </w:rPr>
        <w:t>vapo</w:t>
      </w:r>
      <w:proofErr w:type="spellEnd"/>
      <w:r w:rsidRPr="006B2886">
        <w:rPr>
          <w:lang w:val="lt-LT"/>
        </w:rPr>
        <w:t xml:space="preserve"> sk</w:t>
      </w:r>
      <w:r>
        <w:rPr>
          <w:lang w:val="lt-LT"/>
        </w:rPr>
        <w:t>laidos aplinkos ore modeliavimo rezultatus nustatyta,</w:t>
      </w:r>
      <w:r w:rsidRPr="006B2886">
        <w:rPr>
          <w:lang w:val="lt-LT"/>
        </w:rPr>
        <w:t xml:space="preserve"> kad kvapo koncentracijos neviršija </w:t>
      </w:r>
      <w:r w:rsidR="00A716D4">
        <w:t xml:space="preserve">HN 121:2010 </w:t>
      </w:r>
      <w:proofErr w:type="spellStart"/>
      <w:r w:rsidRPr="006B2886">
        <w:t>nustatytos</w:t>
      </w:r>
      <w:proofErr w:type="spellEnd"/>
      <w:r w:rsidRPr="006B2886">
        <w:rPr>
          <w:lang w:val="lt-LT"/>
        </w:rPr>
        <w:t xml:space="preserve"> ribinės </w:t>
      </w:r>
      <w:r w:rsidRPr="006B2886">
        <w:rPr>
          <w:color w:val="121212"/>
          <w:lang w:val="lt-LT"/>
        </w:rPr>
        <w:t xml:space="preserve">vertės gyvenamosios aplinkos ore </w:t>
      </w:r>
      <w:r w:rsidRPr="006B2886">
        <w:rPr>
          <w:lang w:val="lt-LT"/>
        </w:rPr>
        <w:t>8 OUE/m</w:t>
      </w:r>
      <w:r w:rsidRPr="006B2886">
        <w:rPr>
          <w:vertAlign w:val="superscript"/>
          <w:lang w:val="lt-LT"/>
        </w:rPr>
        <w:t>3</w:t>
      </w:r>
      <w:r w:rsidRPr="006B2886">
        <w:rPr>
          <w:lang w:val="lt-LT"/>
        </w:rPr>
        <w:t xml:space="preserve"> vertės. Apskaičiuota didžiausia kvapo koncentracija </w:t>
      </w:r>
      <w:r w:rsidRPr="006B2886">
        <w:rPr>
          <w:rFonts w:eastAsia="Calibri"/>
          <w:lang w:val="lt-LT"/>
        </w:rPr>
        <w:t xml:space="preserve">0,04 </w:t>
      </w:r>
      <w:r w:rsidRPr="006B2886">
        <w:rPr>
          <w:lang w:val="lt-LT"/>
        </w:rPr>
        <w:t>OUE/m</w:t>
      </w:r>
      <w:r w:rsidRPr="006B2886">
        <w:rPr>
          <w:vertAlign w:val="superscript"/>
          <w:lang w:val="lt-LT"/>
        </w:rPr>
        <w:t>3</w:t>
      </w:r>
      <w:r w:rsidRPr="006B2886">
        <w:rPr>
          <w:lang w:val="lt-LT"/>
        </w:rPr>
        <w:t xml:space="preserve">, tai sudaro </w:t>
      </w:r>
      <w:r w:rsidRPr="006B2886">
        <w:rPr>
          <w:rFonts w:eastAsia="Calibri"/>
          <w:lang w:val="lt-LT"/>
        </w:rPr>
        <w:t>0,005 vienetus kvapo ribinės vertės</w:t>
      </w:r>
      <w:r>
        <w:rPr>
          <w:rFonts w:eastAsia="Calibri"/>
          <w:lang w:val="lt-LT"/>
        </w:rPr>
        <w:t>.</w:t>
      </w:r>
    </w:p>
    <w:p w:rsidR="003E46AC" w:rsidRPr="00A01448" w:rsidRDefault="003E46AC" w:rsidP="00A01448">
      <w:pPr>
        <w:ind w:firstLine="720"/>
        <w:jc w:val="both"/>
        <w:rPr>
          <w:lang w:val="en-US"/>
        </w:rPr>
      </w:pPr>
      <w:r>
        <w:rPr>
          <w:rFonts w:eastAsia="Calibri"/>
          <w:lang w:val="lt-LT"/>
        </w:rPr>
        <w:t xml:space="preserve">11.4. </w:t>
      </w:r>
      <w:r w:rsidR="002C11C9" w:rsidRPr="00317B3C">
        <w:rPr>
          <w:lang w:val="lt-LT"/>
        </w:rPr>
        <w:t>Pagal atliktą Aušros ir Ryto gatvėmis važiuojančio PŪV autotransporto triukšmo vertinimą ir triukšmo sklaidos matematinį modeliavimą įvertinus si</w:t>
      </w:r>
      <w:proofErr w:type="spellStart"/>
      <w:r w:rsidR="002C11C9" w:rsidRPr="00317B3C">
        <w:t>ūlomas</w:t>
      </w:r>
      <w:proofErr w:type="spellEnd"/>
      <w:r w:rsidR="002C11C9" w:rsidRPr="00317B3C">
        <w:t xml:space="preserve"> </w:t>
      </w:r>
      <w:proofErr w:type="spellStart"/>
      <w:r w:rsidR="002C11C9" w:rsidRPr="00317B3C">
        <w:t>prieštriukšmines</w:t>
      </w:r>
      <w:proofErr w:type="spellEnd"/>
      <w:r w:rsidR="002C11C9" w:rsidRPr="00317B3C">
        <w:t xml:space="preserve"> </w:t>
      </w:r>
      <w:proofErr w:type="spellStart"/>
      <w:r w:rsidR="002C11C9" w:rsidRPr="00317B3C">
        <w:t>priemone</w:t>
      </w:r>
      <w:proofErr w:type="spellEnd"/>
      <w:r w:rsidR="002C11C9" w:rsidRPr="00317B3C">
        <w:rPr>
          <w:lang w:val="lt-LT"/>
        </w:rPr>
        <w:t>s (</w:t>
      </w:r>
      <w:proofErr w:type="spellStart"/>
      <w:r w:rsidR="002C11C9" w:rsidRPr="00317B3C">
        <w:rPr>
          <w:lang w:val="lt-LT"/>
        </w:rPr>
        <w:t>prieštriukšminių</w:t>
      </w:r>
      <w:proofErr w:type="spellEnd"/>
      <w:r w:rsidR="002C11C9" w:rsidRPr="00317B3C">
        <w:rPr>
          <w:lang w:val="lt-LT"/>
        </w:rPr>
        <w:t xml:space="preserve"> užtvarų įrengimą) apskaičiuoti autotransporto triukšmo rodikliai artimiausioje gyvenamoje aplinkoje neviršija HN 33:2011 nustatytų ribinių verčių gyvenamai aplinkai visais paros laikotarpiais</w:t>
      </w:r>
      <w:r w:rsidR="002C11C9">
        <w:rPr>
          <w:lang w:val="lt-LT"/>
        </w:rPr>
        <w:t>.</w:t>
      </w:r>
    </w:p>
    <w:p w:rsidR="00A4498D" w:rsidRPr="00A716D4" w:rsidRDefault="00D950F5" w:rsidP="00A4498D">
      <w:pPr>
        <w:ind w:firstLine="720"/>
        <w:jc w:val="both"/>
        <w:rPr>
          <w:lang w:val="lt-LT"/>
        </w:rPr>
      </w:pPr>
      <w:r>
        <w:rPr>
          <w:lang w:val="lt-LT"/>
        </w:rPr>
        <w:t>11.</w:t>
      </w:r>
      <w:r w:rsidR="003E46AC" w:rsidRPr="00A716D4">
        <w:rPr>
          <w:lang w:val="lt-LT"/>
        </w:rPr>
        <w:t>5</w:t>
      </w:r>
      <w:r w:rsidR="00A4498D" w:rsidRPr="00A716D4">
        <w:rPr>
          <w:lang w:val="lt-LT"/>
        </w:rPr>
        <w:t>. PŪV teritorija nepatenka į europinio</w:t>
      </w:r>
      <w:r w:rsidR="00B02A74" w:rsidRPr="00A716D4">
        <w:rPr>
          <w:lang w:val="lt-LT"/>
        </w:rPr>
        <w:t xml:space="preserve"> ekologinio</w:t>
      </w:r>
      <w:r w:rsidR="00A4498D" w:rsidRPr="00A716D4">
        <w:rPr>
          <w:lang w:val="lt-LT"/>
        </w:rPr>
        <w:t xml:space="preserve"> tinklo „</w:t>
      </w:r>
      <w:proofErr w:type="spellStart"/>
      <w:r w:rsidR="00A4498D" w:rsidRPr="00A716D4">
        <w:rPr>
          <w:lang w:val="lt-LT"/>
        </w:rPr>
        <w:t>Natura</w:t>
      </w:r>
      <w:proofErr w:type="spellEnd"/>
      <w:r w:rsidR="00A4498D" w:rsidRPr="00A716D4">
        <w:rPr>
          <w:lang w:val="lt-LT"/>
        </w:rPr>
        <w:t xml:space="preserve"> 2000“ bei kitų saugomų teritorijų ribas.</w:t>
      </w:r>
      <w:r w:rsidR="00B02A74" w:rsidRPr="00A716D4">
        <w:rPr>
          <w:lang w:val="lt-LT"/>
        </w:rPr>
        <w:t xml:space="preserve"> </w:t>
      </w:r>
      <w:r w:rsidR="00D62A23" w:rsidRPr="00A716D4">
        <w:rPr>
          <w:noProof/>
          <w:lang w:val="lt-LT"/>
        </w:rPr>
        <w:t>Artimiausia saugoma teritorija – Kamanų valstybinis gamtinis rezervatas, nutolęs apie 8,9 km į vakarus n</w:t>
      </w:r>
      <w:r w:rsidR="00A716D4" w:rsidRPr="00A716D4">
        <w:rPr>
          <w:noProof/>
          <w:lang w:val="lt-LT"/>
        </w:rPr>
        <w:t>uo veiklos vykdymo žemės sklypo</w:t>
      </w:r>
      <w:r w:rsidR="00D62A23" w:rsidRPr="00A716D4">
        <w:rPr>
          <w:lang w:val="lt-LT"/>
        </w:rPr>
        <w:t>.</w:t>
      </w:r>
    </w:p>
    <w:p w:rsidR="00A716D4" w:rsidRDefault="00A716D4" w:rsidP="00A4498D">
      <w:pPr>
        <w:ind w:firstLine="720"/>
        <w:jc w:val="both"/>
        <w:rPr>
          <w:lang w:val="lt-LT"/>
        </w:rPr>
      </w:pPr>
      <w:r w:rsidRPr="00A716D4">
        <w:rPr>
          <w:lang w:val="lt-LT"/>
        </w:rPr>
        <w:t xml:space="preserve">Pagal SRIS duomenis, Lietuvos perinčių paukščių atlaso, Lietuvos baltųjų gandrų lizdų duomenų bazėmis bei atliktų vienkartinių stebėjimų 2018 m. birželio 3 d. duomenis, PŪV teritorijoje nėra registruotų saugomų augalų rūšių </w:t>
      </w:r>
      <w:proofErr w:type="spellStart"/>
      <w:r w:rsidRPr="00A716D4">
        <w:rPr>
          <w:lang w:val="lt-LT"/>
        </w:rPr>
        <w:t>radaviečių</w:t>
      </w:r>
      <w:proofErr w:type="spellEnd"/>
      <w:r w:rsidRPr="00A716D4">
        <w:rPr>
          <w:lang w:val="lt-LT"/>
        </w:rPr>
        <w:t xml:space="preserve"> ir </w:t>
      </w:r>
      <w:proofErr w:type="spellStart"/>
      <w:r w:rsidRPr="00A716D4">
        <w:rPr>
          <w:lang w:val="lt-LT"/>
        </w:rPr>
        <w:t>augaviečių</w:t>
      </w:r>
      <w:proofErr w:type="spellEnd"/>
      <w:r w:rsidRPr="00A716D4">
        <w:rPr>
          <w:lang w:val="lt-LT"/>
        </w:rPr>
        <w:t xml:space="preserve"> taip pat nėra registruotų saugomų, nykstančių ir retų gyvūnų.</w:t>
      </w:r>
    </w:p>
    <w:p w:rsidR="0064743D" w:rsidRPr="006E7723" w:rsidRDefault="0064743D" w:rsidP="00A4498D">
      <w:pPr>
        <w:ind w:firstLine="720"/>
        <w:jc w:val="both"/>
        <w:rPr>
          <w:lang w:val="en-US"/>
        </w:rPr>
      </w:pPr>
      <w:r>
        <w:rPr>
          <w:lang w:val="en-US"/>
        </w:rPr>
        <w:t xml:space="preserve">11.6. PAV </w:t>
      </w:r>
      <w:r>
        <w:rPr>
          <w:lang w:val="lt-LT"/>
        </w:rPr>
        <w:t>ataskaitoje nustatyta, kad v</w:t>
      </w:r>
      <w:r w:rsidRPr="002A40E2">
        <w:rPr>
          <w:lang w:val="lt-LT"/>
        </w:rPr>
        <w:t xml:space="preserve">isais atvejais pavojingo poveikio zonos neišeina už PŪV teritorijos ribų ir </w:t>
      </w:r>
      <w:r w:rsidRPr="006E7723">
        <w:rPr>
          <w:lang w:val="lt-LT"/>
        </w:rPr>
        <w:t xml:space="preserve">poveikis aplinkiniams gyventojams ir objektams </w:t>
      </w:r>
      <w:proofErr w:type="gramStart"/>
      <w:r w:rsidRPr="006E7723">
        <w:rPr>
          <w:lang w:val="lt-LT"/>
        </w:rPr>
        <w:t>dėl</w:t>
      </w:r>
      <w:proofErr w:type="gramEnd"/>
      <w:r w:rsidRPr="006E7723">
        <w:rPr>
          <w:lang w:val="lt-LT"/>
        </w:rPr>
        <w:t xml:space="preserve"> jos metu galinčių kilti avarinių situacijų nereikšmingas. Individualios rizikos kontūrai išplitę tik šalia galimų avarijų vietų ir neišeina už PŪV veiklos sklypų ribų. Aplinkiniams gyventojams PŪV avarijos pavojaus nekelia.</w:t>
      </w:r>
    </w:p>
    <w:p w:rsidR="00677179" w:rsidRPr="006E7723" w:rsidRDefault="00A4498D" w:rsidP="001B0D90">
      <w:pPr>
        <w:ind w:firstLine="720"/>
        <w:jc w:val="both"/>
        <w:rPr>
          <w:lang w:val="lt-LT"/>
        </w:rPr>
      </w:pPr>
      <w:r w:rsidRPr="006E7723">
        <w:rPr>
          <w:lang w:val="lt-LT"/>
        </w:rPr>
        <w:t>1</w:t>
      </w:r>
      <w:r w:rsidR="003E46AC" w:rsidRPr="006E7723">
        <w:rPr>
          <w:lang w:val="lt-LT"/>
        </w:rPr>
        <w:t>1.</w:t>
      </w:r>
      <w:r w:rsidR="00677179" w:rsidRPr="006E7723">
        <w:rPr>
          <w:lang w:val="lt-LT"/>
        </w:rPr>
        <w:t>7</w:t>
      </w:r>
      <w:r w:rsidRPr="006E7723">
        <w:rPr>
          <w:lang w:val="lt-LT"/>
        </w:rPr>
        <w:t xml:space="preserve">. </w:t>
      </w:r>
      <w:r w:rsidR="00677179" w:rsidRPr="006E7723">
        <w:rPr>
          <w:lang w:val="lt-LT"/>
        </w:rPr>
        <w:t xml:space="preserve">Atsižvelgiant į Akmenės rajono savivaldybės teritorijos bendrojo plano Gamtinio karkaso brėžinio sprendinius, planuojama vietovė nepatenka į gamtinio karkaso teritoriją, todėl ūkinės veiklos plėtra gamtiniam karkasui įtakos neturės. </w:t>
      </w:r>
    </w:p>
    <w:p w:rsidR="006E2DBE" w:rsidRPr="006E7723" w:rsidRDefault="006E2DBE" w:rsidP="001B0D90">
      <w:pPr>
        <w:ind w:firstLine="720"/>
        <w:jc w:val="both"/>
        <w:rPr>
          <w:lang w:val="lt-LT"/>
        </w:rPr>
      </w:pPr>
      <w:r w:rsidRPr="006E7723">
        <w:rPr>
          <w:lang w:val="lt-LT"/>
        </w:rPr>
        <w:t>11.8. Atliekos susidarančios statybos darbų metu ir eksploatuojant medienos produktų gamybos inovacijos įmones bus tvarkomos Atliekų tvarkymo įstatyme ir poįstatyminiuose teisės aktuose nustatyta tvarka.</w:t>
      </w:r>
    </w:p>
    <w:p w:rsidR="00A4498D" w:rsidRPr="006E7723" w:rsidRDefault="001B0D90" w:rsidP="001B0D90">
      <w:pPr>
        <w:ind w:firstLine="720"/>
        <w:jc w:val="both"/>
        <w:rPr>
          <w:lang w:val="lt-LT"/>
        </w:rPr>
      </w:pPr>
      <w:r w:rsidRPr="006E7723">
        <w:t>11.</w:t>
      </w:r>
      <w:r w:rsidR="006E2DBE" w:rsidRPr="006E7723">
        <w:t>9</w:t>
      </w:r>
      <w:r w:rsidR="00A4498D" w:rsidRPr="006E7723">
        <w:rPr>
          <w:lang w:val="lt-LT"/>
        </w:rPr>
        <w:t>. PAV ataskaitos rengėjas pagal</w:t>
      </w:r>
      <w:r w:rsidRPr="006E7723">
        <w:t xml:space="preserve"> </w:t>
      </w:r>
      <w:proofErr w:type="spellStart"/>
      <w:r w:rsidRPr="006E7723">
        <w:t>Lietuvos</w:t>
      </w:r>
      <w:proofErr w:type="spellEnd"/>
      <w:r w:rsidRPr="006E7723">
        <w:t xml:space="preserve"> </w:t>
      </w:r>
      <w:proofErr w:type="spellStart"/>
      <w:r w:rsidRPr="006E7723">
        <w:t>Respublikos</w:t>
      </w:r>
      <w:proofErr w:type="spellEnd"/>
      <w:r w:rsidRPr="006E7723">
        <w:t xml:space="preserve"> </w:t>
      </w:r>
      <w:proofErr w:type="spellStart"/>
      <w:r w:rsidRPr="006E7723">
        <w:t>aplinkos</w:t>
      </w:r>
      <w:proofErr w:type="spellEnd"/>
      <w:r w:rsidRPr="006E7723">
        <w:t xml:space="preserve"> </w:t>
      </w:r>
      <w:proofErr w:type="spellStart"/>
      <w:r w:rsidRPr="006E7723">
        <w:t>ministro</w:t>
      </w:r>
      <w:proofErr w:type="spellEnd"/>
      <w:r w:rsidRPr="006E7723">
        <w:t xml:space="preserve"> 2017-10-31 </w:t>
      </w:r>
      <w:proofErr w:type="spellStart"/>
      <w:r w:rsidRPr="006E7723">
        <w:t>įsakymu</w:t>
      </w:r>
      <w:proofErr w:type="spellEnd"/>
      <w:r w:rsidRPr="006E7723">
        <w:t xml:space="preserve"> </w:t>
      </w:r>
      <w:proofErr w:type="spellStart"/>
      <w:r w:rsidRPr="006E7723">
        <w:t>Nr</w:t>
      </w:r>
      <w:proofErr w:type="spellEnd"/>
      <w:r w:rsidRPr="006E7723">
        <w:t xml:space="preserve">. D1-885 </w:t>
      </w:r>
      <w:proofErr w:type="spellStart"/>
      <w:r w:rsidRPr="006E7723">
        <w:t>patvirtintą</w:t>
      </w:r>
      <w:proofErr w:type="spellEnd"/>
      <w:r w:rsidRPr="006E7723">
        <w:rPr>
          <w:lang w:val="lt-LT"/>
        </w:rPr>
        <w:t xml:space="preserve"> </w:t>
      </w:r>
      <w:proofErr w:type="spellStart"/>
      <w:r w:rsidRPr="006E7723">
        <w:t>Planuojamos</w:t>
      </w:r>
      <w:proofErr w:type="spellEnd"/>
      <w:r w:rsidRPr="006E7723">
        <w:t xml:space="preserve"> </w:t>
      </w:r>
      <w:proofErr w:type="spellStart"/>
      <w:r w:rsidRPr="006E7723">
        <w:t>ūkinės</w:t>
      </w:r>
      <w:proofErr w:type="spellEnd"/>
      <w:r w:rsidRPr="006E7723">
        <w:t xml:space="preserve"> </w:t>
      </w:r>
      <w:proofErr w:type="spellStart"/>
      <w:r w:rsidRPr="006E7723">
        <w:t>veiklos</w:t>
      </w:r>
      <w:proofErr w:type="spellEnd"/>
      <w:r w:rsidRPr="006E7723">
        <w:t xml:space="preserve"> </w:t>
      </w:r>
      <w:proofErr w:type="spellStart"/>
      <w:r w:rsidRPr="006E7723">
        <w:t>poveikio</w:t>
      </w:r>
      <w:proofErr w:type="spellEnd"/>
      <w:r w:rsidRPr="006E7723">
        <w:t xml:space="preserve"> </w:t>
      </w:r>
      <w:proofErr w:type="spellStart"/>
      <w:r w:rsidRPr="006E7723">
        <w:t>aplinkai</w:t>
      </w:r>
      <w:proofErr w:type="spellEnd"/>
      <w:r w:rsidRPr="006E7723">
        <w:t xml:space="preserve"> </w:t>
      </w:r>
      <w:proofErr w:type="spellStart"/>
      <w:r w:rsidRPr="006E7723">
        <w:t>vertinimo</w:t>
      </w:r>
      <w:proofErr w:type="spellEnd"/>
      <w:r w:rsidRPr="006E7723">
        <w:t xml:space="preserve"> </w:t>
      </w:r>
      <w:proofErr w:type="spellStart"/>
      <w:r w:rsidRPr="006E7723">
        <w:t>tvarkos</w:t>
      </w:r>
      <w:proofErr w:type="spellEnd"/>
      <w:r w:rsidRPr="006E7723">
        <w:t xml:space="preserve"> </w:t>
      </w:r>
      <w:proofErr w:type="spellStart"/>
      <w:r w:rsidRPr="006E7723">
        <w:t>aprašą</w:t>
      </w:r>
      <w:proofErr w:type="spellEnd"/>
      <w:r w:rsidRPr="006E7723">
        <w:t xml:space="preserve">, </w:t>
      </w:r>
      <w:r w:rsidR="00A4498D" w:rsidRPr="006E7723">
        <w:rPr>
          <w:lang w:val="lt-LT"/>
        </w:rPr>
        <w:t xml:space="preserve">tinkamai informavo visuomenę apie PŪV. </w:t>
      </w:r>
    </w:p>
    <w:p w:rsidR="00B956B6" w:rsidRDefault="001B0D90" w:rsidP="002D67EE">
      <w:pPr>
        <w:ind w:firstLine="720"/>
        <w:jc w:val="both"/>
        <w:rPr>
          <w:lang w:val="lt-LT"/>
        </w:rPr>
      </w:pPr>
      <w:r w:rsidRPr="006E7723">
        <w:rPr>
          <w:lang w:val="lt-LT"/>
        </w:rPr>
        <w:t>11.</w:t>
      </w:r>
      <w:r w:rsidR="006E2DBE" w:rsidRPr="006E7723">
        <w:rPr>
          <w:lang w:val="lt-LT"/>
        </w:rPr>
        <w:t>10</w:t>
      </w:r>
      <w:r w:rsidR="00A01448" w:rsidRPr="006E7723">
        <w:rPr>
          <w:lang w:val="lt-LT"/>
        </w:rPr>
        <w:t xml:space="preserve">. </w:t>
      </w:r>
      <w:r w:rsidR="00677179" w:rsidRPr="006E7723">
        <w:rPr>
          <w:lang w:val="lt-LT"/>
        </w:rPr>
        <w:t>PAV ataskaitą nagrinėję ir išvada</w:t>
      </w:r>
      <w:r w:rsidR="001149F7" w:rsidRPr="006E7723">
        <w:rPr>
          <w:lang w:val="lt-LT"/>
        </w:rPr>
        <w:t>s pateikę PAV subjektai: Akmenės</w:t>
      </w:r>
      <w:r w:rsidR="00677179" w:rsidRPr="006E7723">
        <w:rPr>
          <w:lang w:val="lt-LT"/>
        </w:rPr>
        <w:t xml:space="preserve"> rajono savivaldybės administracija,</w:t>
      </w:r>
      <w:r w:rsidR="001149F7" w:rsidRPr="006E7723">
        <w:rPr>
          <w:lang w:val="lt-LT"/>
        </w:rPr>
        <w:t xml:space="preserve"> Nacionalinio visuomenės sveikatos centro prie Sveikatos apsaugos ministerijos Šiaulių departamentas, Priešgaisrinės apsaugos ir gelbėjimo departamentas prie Vidaus reikalų ministerijos</w:t>
      </w:r>
      <w:r w:rsidR="00924F0B" w:rsidRPr="006E7723">
        <w:rPr>
          <w:lang w:val="lt-LT"/>
        </w:rPr>
        <w:t xml:space="preserve">, vadovaudamiesi PAV įstatymo </w:t>
      </w:r>
      <w:r w:rsidR="00924F0B" w:rsidRPr="006E7723">
        <w:rPr>
          <w:lang w:val="en-US"/>
        </w:rPr>
        <w:t>10</w:t>
      </w:r>
      <w:r w:rsidR="00677179" w:rsidRPr="006E7723">
        <w:rPr>
          <w:lang w:val="lt-LT"/>
        </w:rPr>
        <w:t xml:space="preserve"> straips</w:t>
      </w:r>
      <w:r w:rsidR="00924F0B" w:rsidRPr="006E7723">
        <w:rPr>
          <w:lang w:val="lt-LT"/>
        </w:rPr>
        <w:t>nio 5</w:t>
      </w:r>
      <w:r w:rsidR="00677179" w:rsidRPr="006E7723">
        <w:rPr>
          <w:lang w:val="lt-LT"/>
        </w:rPr>
        <w:t xml:space="preserve"> dalimi, pritarė </w:t>
      </w:r>
      <w:r w:rsidR="00677179" w:rsidRPr="00924F0B">
        <w:rPr>
          <w:lang w:val="lt-LT"/>
        </w:rPr>
        <w:t>PAV ataskaitai ir neprieštaravo dėl PŪV galimybių.</w:t>
      </w:r>
    </w:p>
    <w:p w:rsidR="00F26FE2" w:rsidRPr="00F26FE2" w:rsidRDefault="000D06E1" w:rsidP="00F26FE2">
      <w:pPr>
        <w:ind w:firstLine="709"/>
        <w:jc w:val="both"/>
        <w:rPr>
          <w:noProof/>
          <w:spacing w:val="-2"/>
        </w:rPr>
      </w:pPr>
      <w:r>
        <w:rPr>
          <w:lang w:val="lt-LT"/>
        </w:rPr>
        <w:t xml:space="preserve">11.11. </w:t>
      </w:r>
      <w:r w:rsidR="00F26FE2" w:rsidRPr="007456F5">
        <w:rPr>
          <w:u w:val="single"/>
          <w:lang w:val="lt-LT"/>
        </w:rPr>
        <w:t>P</w:t>
      </w:r>
      <w:r w:rsidR="00F26FE2">
        <w:rPr>
          <w:u w:val="single"/>
          <w:lang w:val="lt-LT"/>
        </w:rPr>
        <w:t>irmajame plėtros etape</w:t>
      </w:r>
      <w:r w:rsidR="00F26FE2" w:rsidRPr="007456F5">
        <w:rPr>
          <w:u w:val="single"/>
          <w:lang w:val="lt-LT"/>
        </w:rPr>
        <w:t xml:space="preserve"> (I-oji veiklos vystymo alternatyva)</w:t>
      </w:r>
      <w:r w:rsidR="00F26FE2">
        <w:rPr>
          <w:u w:val="single"/>
          <w:lang w:val="lt-LT"/>
        </w:rPr>
        <w:t xml:space="preserve"> planuojama vykdyti veikla -</w:t>
      </w:r>
      <w:r w:rsidR="00F26FE2" w:rsidRPr="006821AD">
        <w:rPr>
          <w:lang w:val="lt-LT"/>
        </w:rPr>
        <w:t xml:space="preserve"> medienos gamybos inovacijos įmonių statyba ir eksploatacija valstybiniame, 60,5498 ha ploto žemės sklype kad. Nr. </w:t>
      </w:r>
      <w:r w:rsidR="00F26FE2">
        <w:rPr>
          <w:noProof/>
          <w:spacing w:val="-2"/>
          <w:lang w:val="lt-LT"/>
        </w:rPr>
        <w:t>3203/0010:65,</w:t>
      </w:r>
      <w:r w:rsidR="00F26FE2" w:rsidRPr="006821AD">
        <w:rPr>
          <w:noProof/>
          <w:spacing w:val="-2"/>
          <w:lang w:val="lt-LT"/>
        </w:rPr>
        <w:t xml:space="preserve"> </w:t>
      </w:r>
      <w:r w:rsidR="00F26FE2" w:rsidRPr="009735BC">
        <w:rPr>
          <w:noProof/>
          <w:lang w:val="lt-LT" w:eastAsia="lt-LT"/>
        </w:rPr>
        <w:t xml:space="preserve">patenka į pramonės plėtrai numatomas teritorijas ir atitinka </w:t>
      </w:r>
      <w:r w:rsidR="00F26FE2" w:rsidRPr="009735BC">
        <w:rPr>
          <w:noProof/>
          <w:spacing w:val="-2"/>
          <w:lang w:val="lt-LT"/>
        </w:rPr>
        <w:t>Šiaulių apskrities teritorijos ir Akmenės rajono savivaldybės teritorijos bendrojo plano sprendinius</w:t>
      </w:r>
      <w:r w:rsidR="00F26FE2">
        <w:rPr>
          <w:noProof/>
          <w:spacing w:val="-2"/>
          <w:lang w:val="lt-LT"/>
        </w:rPr>
        <w:t xml:space="preserve">. </w:t>
      </w:r>
      <w:r w:rsidR="00F26FE2">
        <w:rPr>
          <w:lang w:val="lt-LT"/>
        </w:rPr>
        <w:t>P</w:t>
      </w:r>
      <w:r w:rsidR="00F26FE2" w:rsidRPr="006821AD">
        <w:rPr>
          <w:lang w:val="lt-LT"/>
        </w:rPr>
        <w:t>irmame plėtros etape išskirti du statybos etapai</w:t>
      </w:r>
      <w:r w:rsidR="00F26FE2">
        <w:rPr>
          <w:lang w:val="lt-LT"/>
        </w:rPr>
        <w:t xml:space="preserve">. </w:t>
      </w:r>
      <w:r w:rsidR="00F26FE2" w:rsidRPr="006821AD">
        <w:rPr>
          <w:lang w:val="lt-LT"/>
        </w:rPr>
        <w:t>I-</w:t>
      </w:r>
      <w:proofErr w:type="spellStart"/>
      <w:r w:rsidR="00F26FE2" w:rsidRPr="006821AD">
        <w:rPr>
          <w:lang w:val="lt-LT"/>
        </w:rPr>
        <w:t>ojo</w:t>
      </w:r>
      <w:proofErr w:type="spellEnd"/>
      <w:r w:rsidR="00F26FE2" w:rsidRPr="006821AD">
        <w:rPr>
          <w:lang w:val="lt-LT"/>
        </w:rPr>
        <w:t xml:space="preserve"> plėtros etapo (I-</w:t>
      </w:r>
      <w:proofErr w:type="spellStart"/>
      <w:r w:rsidR="00F26FE2" w:rsidRPr="006821AD">
        <w:rPr>
          <w:lang w:val="lt-LT"/>
        </w:rPr>
        <w:t>osios</w:t>
      </w:r>
      <w:proofErr w:type="spellEnd"/>
      <w:r w:rsidR="00F26FE2" w:rsidRPr="006821AD">
        <w:rPr>
          <w:lang w:val="lt-LT"/>
        </w:rPr>
        <w:t xml:space="preserve"> veiklos vystymo alternatyvo</w:t>
      </w:r>
      <w:r w:rsidR="00F26FE2" w:rsidRPr="006821AD">
        <w:rPr>
          <w:b/>
          <w:lang w:val="lt-LT"/>
        </w:rPr>
        <w:t>s</w:t>
      </w:r>
      <w:r w:rsidR="00F26FE2" w:rsidRPr="006821AD">
        <w:rPr>
          <w:lang w:val="lt-LT"/>
        </w:rPr>
        <w:t>) II statybos darbų etape numatoma baldų gamyba gali būti įgyvendinama be žemės sklypų kad. Nr.</w:t>
      </w:r>
      <w:r w:rsidR="00F26FE2" w:rsidRPr="006821AD">
        <w:rPr>
          <w:noProof/>
          <w:spacing w:val="-2"/>
          <w:lang w:val="lt-LT"/>
        </w:rPr>
        <w:t xml:space="preserve"> 3203/0010:98, 3203/0010:49, 3203/0010:104 pagrindinės paskirties pakeitimo. </w:t>
      </w:r>
      <w:r w:rsidR="00F26FE2" w:rsidRPr="006821AD">
        <w:rPr>
          <w:lang w:val="lt-LT"/>
        </w:rPr>
        <w:t xml:space="preserve">Pažymėtina, kad pirmojo plėtros etapo I ir II statybos etapų įgyvendinimui yra būtina </w:t>
      </w:r>
      <w:r w:rsidR="00F26FE2" w:rsidRPr="006821AD">
        <w:rPr>
          <w:lang w:val="lt-LT"/>
        </w:rPr>
        <w:lastRenderedPageBreak/>
        <w:t>nutiesti reikalingas inžinerines komunikacijas (privažiavimo keliai, ryšių linijos ir kt.) žemės sklypuose kad. Nr.</w:t>
      </w:r>
      <w:r w:rsidR="00F26FE2" w:rsidRPr="006821AD">
        <w:rPr>
          <w:noProof/>
          <w:spacing w:val="-2"/>
          <w:lang w:val="lt-LT"/>
        </w:rPr>
        <w:t xml:space="preserve"> 3203/0010:98, 3203/0010:49, 3</w:t>
      </w:r>
      <w:r w:rsidR="00F26FE2">
        <w:rPr>
          <w:noProof/>
          <w:spacing w:val="-2"/>
          <w:lang w:val="lt-LT"/>
        </w:rPr>
        <w:t>203/0010:104, tačiau tam nei poveikio aplinkai vertinimo</w:t>
      </w:r>
      <w:r w:rsidR="00F26FE2" w:rsidRPr="006821AD">
        <w:rPr>
          <w:noProof/>
          <w:spacing w:val="-2"/>
          <w:lang w:val="lt-LT"/>
        </w:rPr>
        <w:t xml:space="preserve"> procedūros, nei žemės paskirties keitimo procedūros nėra reikalingos</w:t>
      </w:r>
      <w:r w:rsidR="00F26FE2">
        <w:rPr>
          <w:noProof/>
          <w:spacing w:val="-2"/>
          <w:lang w:val="lt-LT"/>
        </w:rPr>
        <w:t xml:space="preserve">. </w:t>
      </w:r>
      <w:r w:rsidR="00F26FE2" w:rsidRPr="00620A21">
        <w:rPr>
          <w:noProof/>
          <w:spacing w:val="-2"/>
          <w:lang w:val="lt-LT"/>
        </w:rPr>
        <w:t>Šioms veikloms vystyti su sklypų savininkais pasirašomos sutartys</w:t>
      </w:r>
      <w:r w:rsidR="00F26FE2" w:rsidRPr="006821AD">
        <w:rPr>
          <w:noProof/>
          <w:spacing w:val="-2"/>
          <w:lang w:val="lt-LT"/>
        </w:rPr>
        <w:t xml:space="preserve"> dėl žemės sklypų naudojimo ir specialiųjų žemės naudojimo sąlygų (ar servitutų) nustatymo</w:t>
      </w:r>
      <w:r w:rsidR="00F26FE2">
        <w:rPr>
          <w:noProof/>
          <w:spacing w:val="-2"/>
          <w:lang w:val="lt-LT"/>
        </w:rPr>
        <w:t>.</w:t>
      </w:r>
    </w:p>
    <w:p w:rsidR="000D06E1" w:rsidRPr="00924F0B" w:rsidRDefault="00F26FE2" w:rsidP="00F26FE2">
      <w:pPr>
        <w:ind w:firstLine="720"/>
        <w:jc w:val="both"/>
        <w:rPr>
          <w:lang w:val="lt-LT"/>
        </w:rPr>
      </w:pPr>
      <w:r w:rsidRPr="007456F5">
        <w:rPr>
          <w:u w:val="single"/>
          <w:lang w:val="lt-LT"/>
        </w:rPr>
        <w:t>A</w:t>
      </w:r>
      <w:r>
        <w:rPr>
          <w:u w:val="single"/>
          <w:lang w:val="lt-LT"/>
        </w:rPr>
        <w:t>ntruoju plėtros etapu</w:t>
      </w:r>
      <w:r w:rsidRPr="007456F5">
        <w:rPr>
          <w:u w:val="single"/>
          <w:lang w:val="lt-LT"/>
        </w:rPr>
        <w:t xml:space="preserve"> (II-oji veiklos vystymo alternatyva)</w:t>
      </w:r>
      <w:r>
        <w:rPr>
          <w:lang w:val="lt-LT"/>
        </w:rPr>
        <w:t xml:space="preserve"> planuojamas</w:t>
      </w:r>
      <w:r w:rsidRPr="00CE129C">
        <w:rPr>
          <w:lang w:val="lt-LT"/>
        </w:rPr>
        <w:t xml:space="preserve"> gretimų</w:t>
      </w:r>
      <w:r w:rsidRPr="006821AD">
        <w:rPr>
          <w:lang w:val="lt-LT"/>
        </w:rPr>
        <w:t xml:space="preserve"> žemės sklypų (kad. Nr.</w:t>
      </w:r>
      <w:r w:rsidRPr="006821AD">
        <w:rPr>
          <w:noProof/>
          <w:spacing w:val="-2"/>
          <w:lang w:val="lt-LT"/>
        </w:rPr>
        <w:t xml:space="preserve"> 3203/0010:98, 3203/0010:</w:t>
      </w:r>
      <w:r>
        <w:rPr>
          <w:noProof/>
          <w:spacing w:val="-2"/>
          <w:lang w:val="lt-LT"/>
        </w:rPr>
        <w:t xml:space="preserve">49, 3203/0010:104) įsisavinimas, tačiau </w:t>
      </w:r>
      <w:r>
        <w:rPr>
          <w:noProof/>
          <w:spacing w:val="-2"/>
          <w:u w:val="single"/>
          <w:lang w:val="lt-LT"/>
        </w:rPr>
        <w:t>šiame</w:t>
      </w:r>
      <w:r w:rsidRPr="000D06E1">
        <w:rPr>
          <w:noProof/>
          <w:spacing w:val="-2"/>
          <w:u w:val="single"/>
          <w:lang w:val="lt-LT"/>
        </w:rPr>
        <w:t xml:space="preserve"> etape nėra žinoma, kokias veiklas užsakovas planuoja vystyti šiuose gretimuose sklypuose.</w:t>
      </w:r>
      <w:r>
        <w:rPr>
          <w:noProof/>
          <w:spacing w:val="-2"/>
          <w:lang w:val="lt-LT"/>
        </w:rPr>
        <w:t xml:space="preserve"> </w:t>
      </w:r>
      <w:r w:rsidRPr="006821AD">
        <w:rPr>
          <w:noProof/>
          <w:spacing w:val="-2"/>
          <w:lang w:val="lt-LT"/>
        </w:rPr>
        <w:t xml:space="preserve">PAV rengėjas antrąjį plėtros etapą vertina tik kaip žemės sklypų naudojimą </w:t>
      </w:r>
      <w:r w:rsidRPr="006821AD">
        <w:rPr>
          <w:lang w:val="lt-LT"/>
        </w:rPr>
        <w:t xml:space="preserve">planuojamų ūkinių veiklų, neįrašytų į </w:t>
      </w:r>
      <w:r>
        <w:rPr>
          <w:lang w:val="lt-LT"/>
        </w:rPr>
        <w:t xml:space="preserve">PAV </w:t>
      </w:r>
      <w:r w:rsidRPr="006821AD">
        <w:rPr>
          <w:lang w:val="lt-LT"/>
        </w:rPr>
        <w:t xml:space="preserve">įstatymo 1 ir 2 priedų sąrašus, vystymui. Planuojamos ūkinės </w:t>
      </w:r>
      <w:r w:rsidRPr="000D06E1">
        <w:rPr>
          <w:u w:val="single"/>
          <w:lang w:val="lt-LT"/>
        </w:rPr>
        <w:t>veiklos minėtuose žemės sklypuose galės būti vystomos tik pakeitus Akmenės rajono savivaldybės teritorijos bendrąjį planą taip, kad būtų galima keisti žemės ūkio paskirties žemės naudojimo paskirtį ir būdą</w:t>
      </w:r>
      <w:r>
        <w:rPr>
          <w:lang w:val="lt-LT"/>
        </w:rPr>
        <w:t>.</w:t>
      </w:r>
    </w:p>
    <w:p w:rsidR="00A4498D" w:rsidRPr="00924F0B" w:rsidRDefault="00A4498D" w:rsidP="00A4498D">
      <w:pPr>
        <w:ind w:firstLine="720"/>
        <w:jc w:val="both"/>
        <w:rPr>
          <w:b/>
          <w:lang w:val="lt-LT"/>
        </w:rPr>
      </w:pPr>
      <w:r w:rsidRPr="00924F0B">
        <w:rPr>
          <w:b/>
          <w:lang w:val="lt-LT"/>
        </w:rPr>
        <w:t>12. Sprendimo pobūdis:</w:t>
      </w:r>
    </w:p>
    <w:p w:rsidR="00A4498D" w:rsidRPr="00A5428F" w:rsidRDefault="00A4498D" w:rsidP="00A5428F">
      <w:pPr>
        <w:ind w:firstLine="720"/>
        <w:jc w:val="both"/>
        <w:rPr>
          <w:lang w:val="lt-LT"/>
        </w:rPr>
      </w:pPr>
      <w:r w:rsidRPr="00D7587C">
        <w:rPr>
          <w:lang w:val="lt-LT"/>
        </w:rPr>
        <w:t>Atsižvelgiant į išdėstytus motyvus</w:t>
      </w:r>
      <w:r w:rsidR="00A5428F">
        <w:rPr>
          <w:lang w:val="lt-LT"/>
        </w:rPr>
        <w:t>, galiojančių teritorijų planavimo dokumentus</w:t>
      </w:r>
      <w:r w:rsidRPr="00D7587C">
        <w:rPr>
          <w:lang w:val="lt-LT"/>
        </w:rPr>
        <w:t xml:space="preserve"> ir vadovaujantis </w:t>
      </w:r>
      <w:r w:rsidRPr="00A5428F">
        <w:rPr>
          <w:lang w:val="lt-LT"/>
        </w:rPr>
        <w:t xml:space="preserve">Lietuvos Respublikos planuojamos ūkinės veiklos poveikio aplinkai vertinimo </w:t>
      </w:r>
      <w:r w:rsidR="00924F0B">
        <w:rPr>
          <w:lang w:val="lt-LT"/>
        </w:rPr>
        <w:t>įstatymo 11</w:t>
      </w:r>
      <w:r w:rsidRPr="00A5428F">
        <w:rPr>
          <w:lang w:val="lt-LT"/>
        </w:rPr>
        <w:t xml:space="preserve"> straipsnio 1 dalies 2 punktu, priimamas sprendimas: planuojama ūkinė veikla –</w:t>
      </w:r>
      <w:r w:rsidR="00A5428F" w:rsidRPr="00A5428F">
        <w:rPr>
          <w:lang w:val="lt-LT"/>
        </w:rPr>
        <w:t xml:space="preserve"> </w:t>
      </w:r>
      <w:r w:rsidR="00A5428F" w:rsidRPr="000253E7">
        <w:rPr>
          <w:b/>
          <w:u w:val="single"/>
          <w:lang w:val="lt-LT"/>
        </w:rPr>
        <w:t>UAB „Vakarų medienos grupė“</w:t>
      </w:r>
      <w:r w:rsidR="00A5428F" w:rsidRPr="000253E7">
        <w:rPr>
          <w:b/>
          <w:u w:val="single"/>
        </w:rPr>
        <w:t xml:space="preserve"> </w:t>
      </w:r>
      <w:r w:rsidR="00A5428F" w:rsidRPr="000253E7">
        <w:rPr>
          <w:b/>
          <w:u w:val="single"/>
          <w:lang w:val="lt-LT"/>
        </w:rPr>
        <w:t>medienos produktų gamybos inovacijos įmonių statyba ir eksploatacija</w:t>
      </w:r>
      <w:r w:rsidRPr="000253E7">
        <w:rPr>
          <w:b/>
          <w:u w:val="single"/>
          <w:lang w:val="lt-LT"/>
        </w:rPr>
        <w:t xml:space="preserve"> leistina </w:t>
      </w:r>
      <w:r w:rsidR="00A5428F" w:rsidRPr="000253E7">
        <w:rPr>
          <w:b/>
          <w:u w:val="single"/>
          <w:lang w:val="lt-LT"/>
        </w:rPr>
        <w:t>pagal pirmą</w:t>
      </w:r>
      <w:r w:rsidR="00F26FE2">
        <w:rPr>
          <w:b/>
          <w:u w:val="single"/>
          <w:lang w:val="lt-LT"/>
        </w:rPr>
        <w:t>ją</w:t>
      </w:r>
      <w:r w:rsidR="00A5428F" w:rsidRPr="000253E7">
        <w:rPr>
          <w:b/>
          <w:u w:val="single"/>
          <w:lang w:val="lt-LT"/>
        </w:rPr>
        <w:t xml:space="preserve"> veiklos vystymo alternatyvą</w:t>
      </w:r>
      <w:r w:rsidR="00A5428F" w:rsidRPr="000253E7">
        <w:rPr>
          <w:b/>
          <w:lang w:val="lt-LT"/>
        </w:rPr>
        <w:t>, t. y. įgyvendinamas pirmas projekto plėtros etapas (I ir II s</w:t>
      </w:r>
      <w:r w:rsidR="00480468">
        <w:rPr>
          <w:b/>
          <w:lang w:val="lt-LT"/>
        </w:rPr>
        <w:t>tatybos etapas),</w:t>
      </w:r>
      <w:r w:rsidR="00A5428F" w:rsidRPr="000253E7">
        <w:rPr>
          <w:b/>
          <w:lang w:val="lt-LT"/>
        </w:rPr>
        <w:t xml:space="preserve"> medienos gamybos inovacijos įmonių statyba ir eksploatacija vykdoma valstybiniame 60,5498 ha ploto žemės sklype kad. Nr. </w:t>
      </w:r>
      <w:r w:rsidR="00A5428F" w:rsidRPr="000253E7">
        <w:rPr>
          <w:b/>
          <w:noProof/>
          <w:spacing w:val="-2"/>
          <w:lang w:val="lt-LT"/>
        </w:rPr>
        <w:t>3203/0010:65</w:t>
      </w:r>
      <w:r w:rsidR="00A5428F" w:rsidRPr="000253E7">
        <w:rPr>
          <w:b/>
          <w:lang w:val="lt-LT"/>
        </w:rPr>
        <w:t>. Gretimi žemės ūkio paskirties žemės sklypai (kad. Nr.</w:t>
      </w:r>
      <w:r w:rsidR="00A5428F" w:rsidRPr="000253E7">
        <w:rPr>
          <w:b/>
          <w:noProof/>
          <w:spacing w:val="-2"/>
          <w:lang w:val="lt-LT"/>
        </w:rPr>
        <w:t xml:space="preserve"> 3203/0010:98, 3203/0010:49, 3203/0010:104) </w:t>
      </w:r>
      <w:r w:rsidR="00A5428F" w:rsidRPr="000253E7">
        <w:rPr>
          <w:b/>
          <w:lang w:val="lt-LT"/>
        </w:rPr>
        <w:t>naudojami tik privažiavimo keliams, automobilių stovėjimo aikštelėms įrengti ir inžineriniams tinklams, reikalingiems minėtai planuojamai ūkinei veiklai vystyti, tiesti</w:t>
      </w:r>
      <w:r w:rsidR="00A5428F" w:rsidRPr="000253E7">
        <w:rPr>
          <w:b/>
        </w:rPr>
        <w:t>.</w:t>
      </w:r>
      <w:r w:rsidR="00A5428F" w:rsidRPr="00A5428F">
        <w:t xml:space="preserve"> </w:t>
      </w:r>
      <w:proofErr w:type="spellStart"/>
      <w:r w:rsidR="00A5428F" w:rsidRPr="00A5428F">
        <w:t>Minėta</w:t>
      </w:r>
      <w:proofErr w:type="spellEnd"/>
      <w:r w:rsidR="00A5428F" w:rsidRPr="00A5428F">
        <w:t xml:space="preserve"> </w:t>
      </w:r>
      <w:proofErr w:type="spellStart"/>
      <w:r w:rsidR="00A5428F" w:rsidRPr="00A5428F">
        <w:t>veikla</w:t>
      </w:r>
      <w:proofErr w:type="spellEnd"/>
      <w:r w:rsidR="00A5428F" w:rsidRPr="00A5428F">
        <w:t xml:space="preserve"> </w:t>
      </w:r>
      <w:proofErr w:type="spellStart"/>
      <w:r w:rsidR="00A5428F" w:rsidRPr="00A5428F">
        <w:t>leistina</w:t>
      </w:r>
      <w:proofErr w:type="spellEnd"/>
      <w:r w:rsidRPr="00A5428F">
        <w:rPr>
          <w:lang w:val="lt-LT"/>
        </w:rPr>
        <w:t xml:space="preserve"> pagal parengtą PAV ataskaitą, įgyvendinus PAV ataskaitoje numatytas aplinkosaugines priemones</w:t>
      </w:r>
      <w:r w:rsidR="00625803" w:rsidRPr="00A5428F">
        <w:rPr>
          <w:lang w:val="lt-LT"/>
        </w:rPr>
        <w:t xml:space="preserve"> ir</w:t>
      </w:r>
      <w:r w:rsidRPr="00A5428F">
        <w:rPr>
          <w:lang w:val="lt-LT"/>
        </w:rPr>
        <w:t xml:space="preserve"> įvykdžius šio sprendimo 10 punkte nustatytas sąlygas. </w:t>
      </w:r>
    </w:p>
    <w:p w:rsidR="00B45732" w:rsidRPr="00D7587C" w:rsidRDefault="00B45732" w:rsidP="00A4498D">
      <w:pPr>
        <w:ind w:firstLine="720"/>
        <w:rPr>
          <w:kern w:val="3"/>
          <w:lang w:val="lt-LT" w:eastAsia="zh-CN"/>
        </w:rPr>
      </w:pPr>
    </w:p>
    <w:p w:rsidR="00FF751C" w:rsidRPr="00D7587C" w:rsidRDefault="00FF751C" w:rsidP="00A4498D">
      <w:pPr>
        <w:ind w:firstLine="720"/>
        <w:rPr>
          <w:lang w:val="lt-LT"/>
        </w:rPr>
      </w:pPr>
      <w:bookmarkStart w:id="5" w:name="Text1"/>
      <w:bookmarkEnd w:id="5"/>
    </w:p>
    <w:p w:rsidR="00FF751C" w:rsidRPr="00D7587C" w:rsidRDefault="00FF751C" w:rsidP="00A4498D">
      <w:pPr>
        <w:ind w:firstLine="720"/>
        <w:rPr>
          <w:lang w:val="lt-LT"/>
        </w:rPr>
      </w:pPr>
    </w:p>
    <w:p w:rsidR="00FF751C" w:rsidRPr="00D7587C" w:rsidRDefault="00FF751C" w:rsidP="00A4498D">
      <w:pPr>
        <w:ind w:firstLine="720"/>
        <w:rPr>
          <w:lang w:val="lt-LT"/>
        </w:rPr>
      </w:pPr>
    </w:p>
    <w:p w:rsidR="00D65F8C" w:rsidRPr="00D7587C" w:rsidRDefault="00D65F8C" w:rsidP="00A4498D">
      <w:pPr>
        <w:ind w:firstLine="720"/>
        <w:rPr>
          <w:lang w:val="lt-LT"/>
        </w:rPr>
      </w:pPr>
    </w:p>
    <w:p w:rsidR="00D65F8C" w:rsidRPr="00D7587C" w:rsidRDefault="00D65F8C" w:rsidP="00A4498D">
      <w:pPr>
        <w:ind w:firstLine="720"/>
        <w:rPr>
          <w:lang w:val="lt-LT"/>
        </w:rPr>
      </w:pPr>
    </w:p>
    <w:p w:rsidR="00D65F8C" w:rsidRPr="00D7587C" w:rsidRDefault="00D65F8C" w:rsidP="00A4498D">
      <w:pPr>
        <w:ind w:firstLine="720"/>
        <w:rPr>
          <w:lang w:val="lt-LT"/>
        </w:rPr>
      </w:pPr>
    </w:p>
    <w:p w:rsidR="00D65F8C" w:rsidRPr="00D7587C" w:rsidRDefault="00D65F8C" w:rsidP="00A4498D">
      <w:pPr>
        <w:ind w:firstLine="720"/>
        <w:rPr>
          <w:lang w:val="lt-LT"/>
        </w:rPr>
      </w:pPr>
    </w:p>
    <w:p w:rsidR="00D65F8C" w:rsidRPr="00D7587C" w:rsidRDefault="00D65F8C" w:rsidP="00A4498D">
      <w:pPr>
        <w:ind w:firstLine="720"/>
        <w:rPr>
          <w:lang w:val="lt-LT"/>
        </w:rPr>
      </w:pPr>
    </w:p>
    <w:p w:rsidR="00D65F8C" w:rsidRPr="00D7587C" w:rsidRDefault="00D65F8C" w:rsidP="00A4498D">
      <w:pPr>
        <w:ind w:firstLine="720"/>
        <w:rPr>
          <w:lang w:val="lt-LT"/>
        </w:rPr>
      </w:pPr>
    </w:p>
    <w:p w:rsidR="00D65F8C" w:rsidRDefault="00D65F8C" w:rsidP="00A4498D">
      <w:pPr>
        <w:ind w:firstLine="720"/>
        <w:rPr>
          <w:lang w:val="lt-LT"/>
        </w:rPr>
      </w:pPr>
    </w:p>
    <w:p w:rsidR="00480468" w:rsidRDefault="00480468" w:rsidP="00A4498D">
      <w:pPr>
        <w:ind w:firstLine="720"/>
        <w:rPr>
          <w:lang w:val="lt-LT"/>
        </w:rPr>
      </w:pPr>
    </w:p>
    <w:p w:rsidR="00480468" w:rsidRDefault="00480468" w:rsidP="00A4498D">
      <w:pPr>
        <w:ind w:firstLine="720"/>
        <w:rPr>
          <w:lang w:val="lt-LT"/>
        </w:rPr>
      </w:pPr>
    </w:p>
    <w:p w:rsidR="00480468" w:rsidRDefault="00480468" w:rsidP="00A4498D">
      <w:pPr>
        <w:ind w:firstLine="720"/>
        <w:rPr>
          <w:lang w:val="lt-LT"/>
        </w:rPr>
      </w:pPr>
    </w:p>
    <w:p w:rsidR="00480468" w:rsidRDefault="00480468" w:rsidP="00A4498D">
      <w:pPr>
        <w:ind w:firstLine="720"/>
        <w:rPr>
          <w:lang w:val="lt-LT"/>
        </w:rPr>
      </w:pPr>
    </w:p>
    <w:p w:rsidR="00480468" w:rsidRDefault="00480468" w:rsidP="00A4498D">
      <w:pPr>
        <w:ind w:firstLine="720"/>
        <w:rPr>
          <w:lang w:val="lt-LT"/>
        </w:rPr>
      </w:pPr>
    </w:p>
    <w:p w:rsidR="00480468" w:rsidRDefault="00480468" w:rsidP="00A4498D">
      <w:pPr>
        <w:ind w:firstLine="720"/>
        <w:rPr>
          <w:lang w:val="lt-LT"/>
        </w:rPr>
      </w:pPr>
    </w:p>
    <w:p w:rsidR="00480468" w:rsidRDefault="00480468" w:rsidP="00A4498D">
      <w:pPr>
        <w:ind w:firstLine="720"/>
        <w:rPr>
          <w:lang w:val="lt-LT"/>
        </w:rPr>
      </w:pPr>
    </w:p>
    <w:p w:rsidR="00480468" w:rsidRDefault="00480468" w:rsidP="00A4498D">
      <w:pPr>
        <w:ind w:firstLine="720"/>
        <w:rPr>
          <w:lang w:val="lt-LT"/>
        </w:rPr>
      </w:pPr>
    </w:p>
    <w:p w:rsidR="00480468" w:rsidRDefault="00480468" w:rsidP="00A4498D">
      <w:pPr>
        <w:ind w:firstLine="720"/>
        <w:rPr>
          <w:lang w:val="lt-LT"/>
        </w:rPr>
      </w:pPr>
    </w:p>
    <w:p w:rsidR="00480468" w:rsidRDefault="00480468" w:rsidP="00A4498D">
      <w:pPr>
        <w:ind w:firstLine="720"/>
        <w:rPr>
          <w:lang w:val="lt-LT"/>
        </w:rPr>
      </w:pPr>
    </w:p>
    <w:p w:rsidR="00480468" w:rsidRDefault="00480468" w:rsidP="00A4498D">
      <w:pPr>
        <w:ind w:firstLine="720"/>
        <w:rPr>
          <w:lang w:val="lt-LT"/>
        </w:rPr>
      </w:pPr>
    </w:p>
    <w:p w:rsidR="00480468" w:rsidRDefault="00480468" w:rsidP="00A4498D">
      <w:pPr>
        <w:ind w:firstLine="720"/>
        <w:rPr>
          <w:lang w:val="lt-LT"/>
        </w:rPr>
      </w:pPr>
    </w:p>
    <w:p w:rsidR="00480468" w:rsidRDefault="00480468" w:rsidP="00A4498D">
      <w:pPr>
        <w:ind w:firstLine="720"/>
        <w:rPr>
          <w:lang w:val="lt-LT"/>
        </w:rPr>
      </w:pPr>
    </w:p>
    <w:p w:rsidR="00480468" w:rsidRPr="00D7587C" w:rsidRDefault="00480468" w:rsidP="00A4498D">
      <w:pPr>
        <w:ind w:firstLine="720"/>
        <w:rPr>
          <w:lang w:val="lt-LT"/>
        </w:rPr>
      </w:pPr>
    </w:p>
    <w:p w:rsidR="00D65F8C" w:rsidRPr="00D7587C" w:rsidRDefault="00D65F8C" w:rsidP="00A4498D">
      <w:pPr>
        <w:ind w:firstLine="720"/>
        <w:rPr>
          <w:lang w:val="lt-LT"/>
        </w:rPr>
      </w:pPr>
    </w:p>
    <w:p w:rsidR="00D65F8C" w:rsidRPr="00D7587C" w:rsidRDefault="00D65F8C" w:rsidP="00A4498D">
      <w:pPr>
        <w:ind w:firstLine="720"/>
        <w:rPr>
          <w:lang w:val="lt-LT"/>
        </w:rPr>
      </w:pPr>
    </w:p>
    <w:p w:rsidR="00D65F8C" w:rsidRDefault="00D65F8C" w:rsidP="00A4498D">
      <w:pPr>
        <w:ind w:firstLine="720"/>
        <w:rPr>
          <w:lang w:val="lt-LT"/>
        </w:rPr>
      </w:pPr>
    </w:p>
    <w:p w:rsidR="00EC7098" w:rsidRDefault="00EC7098" w:rsidP="00A4498D">
      <w:pPr>
        <w:ind w:firstLine="720"/>
        <w:rPr>
          <w:lang w:val="lt-LT"/>
        </w:rPr>
      </w:pPr>
    </w:p>
    <w:p w:rsidR="00EC7098" w:rsidRDefault="00EC7098" w:rsidP="00A4498D">
      <w:pPr>
        <w:ind w:firstLine="720"/>
        <w:rPr>
          <w:lang w:val="lt-LT"/>
        </w:rPr>
      </w:pPr>
    </w:p>
    <w:p w:rsidR="00EC7098" w:rsidRDefault="00EC7098" w:rsidP="00A4498D">
      <w:pPr>
        <w:ind w:firstLine="720"/>
        <w:rPr>
          <w:lang w:val="lt-LT"/>
        </w:rPr>
      </w:pPr>
    </w:p>
    <w:p w:rsidR="00EC7098" w:rsidRDefault="00EC7098" w:rsidP="00A4498D">
      <w:pPr>
        <w:ind w:firstLine="720"/>
        <w:rPr>
          <w:lang w:val="lt-LT"/>
        </w:rPr>
      </w:pPr>
    </w:p>
    <w:p w:rsidR="00EC7098" w:rsidRDefault="00EC7098" w:rsidP="00A4498D">
      <w:pPr>
        <w:ind w:firstLine="720"/>
        <w:rPr>
          <w:lang w:val="lt-LT"/>
        </w:rPr>
      </w:pPr>
    </w:p>
    <w:p w:rsidR="00EC7098" w:rsidRDefault="00EC7098" w:rsidP="00A4498D">
      <w:pPr>
        <w:ind w:firstLine="720"/>
        <w:rPr>
          <w:lang w:val="lt-LT"/>
        </w:rPr>
      </w:pPr>
    </w:p>
    <w:p w:rsidR="00EC7098" w:rsidRDefault="00EC7098" w:rsidP="00A4498D">
      <w:pPr>
        <w:ind w:firstLine="720"/>
        <w:rPr>
          <w:lang w:val="lt-LT"/>
        </w:rPr>
      </w:pPr>
    </w:p>
    <w:p w:rsidR="00EC7098" w:rsidRDefault="00EC7098" w:rsidP="00A4498D">
      <w:pPr>
        <w:ind w:firstLine="720"/>
        <w:rPr>
          <w:lang w:val="lt-LT"/>
        </w:rPr>
      </w:pPr>
    </w:p>
    <w:p w:rsidR="00EC7098" w:rsidRPr="00D7587C" w:rsidRDefault="00EC7098" w:rsidP="00A4498D">
      <w:pPr>
        <w:ind w:firstLine="720"/>
        <w:rPr>
          <w:lang w:val="lt-LT"/>
        </w:rPr>
      </w:pPr>
    </w:p>
    <w:p w:rsidR="00D65F8C" w:rsidRPr="00D7587C" w:rsidRDefault="00D65F8C" w:rsidP="00A4498D">
      <w:pPr>
        <w:ind w:firstLine="720"/>
        <w:rPr>
          <w:lang w:val="lt-LT"/>
        </w:rPr>
      </w:pPr>
    </w:p>
    <w:p w:rsidR="00FF751C" w:rsidRPr="00D7587C" w:rsidRDefault="00FF751C" w:rsidP="00A4498D">
      <w:pPr>
        <w:ind w:firstLine="720"/>
        <w:rPr>
          <w:lang w:val="lt-LT"/>
        </w:rPr>
      </w:pPr>
    </w:p>
    <w:sectPr w:rsidR="00FF751C" w:rsidRPr="00D7587C" w:rsidSect="00625803">
      <w:footerReference w:type="default" r:id="rId10"/>
      <w:headerReference w:type="first" r:id="rId11"/>
      <w:footerReference w:type="first" r:id="rId12"/>
      <w:type w:val="continuous"/>
      <w:pgSz w:w="11906" w:h="16838"/>
      <w:pgMar w:top="1134" w:right="567" w:bottom="1134" w:left="1701" w:header="1304" w:footer="57" w:gutter="0"/>
      <w:cols w:space="1296"/>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01E" w:rsidRDefault="001A301E">
      <w:r>
        <w:separator/>
      </w:r>
    </w:p>
  </w:endnote>
  <w:endnote w:type="continuationSeparator" w:id="0">
    <w:p w:rsidR="001A301E" w:rsidRDefault="001A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92066"/>
      <w:docPartObj>
        <w:docPartGallery w:val="Page Numbers (Bottom of Page)"/>
        <w:docPartUnique/>
      </w:docPartObj>
    </w:sdtPr>
    <w:sdtEndPr/>
    <w:sdtContent>
      <w:p w:rsidR="00936FE8" w:rsidRDefault="00936FE8">
        <w:pPr>
          <w:pStyle w:val="Porat"/>
          <w:jc w:val="right"/>
        </w:pPr>
        <w:r>
          <w:fldChar w:fldCharType="begin"/>
        </w:r>
        <w:r>
          <w:instrText>PAGE   \* MERGEFORMAT</w:instrText>
        </w:r>
        <w:r>
          <w:fldChar w:fldCharType="separate"/>
        </w:r>
        <w:r w:rsidR="00FB63B0">
          <w:rPr>
            <w:noProof/>
          </w:rPr>
          <w:t>26</w:t>
        </w:r>
        <w:r>
          <w:fldChar w:fldCharType="end"/>
        </w:r>
      </w:p>
    </w:sdtContent>
  </w:sdt>
  <w:p w:rsidR="00936FE8" w:rsidRDefault="00936FE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8"/>
      <w:gridCol w:w="1896"/>
    </w:tblGrid>
    <w:tr w:rsidR="00936FE8" w:rsidTr="00895BDD">
      <w:tc>
        <w:tcPr>
          <w:tcW w:w="8046" w:type="dxa"/>
        </w:tcPr>
        <w:p w:rsidR="00936FE8" w:rsidRDefault="00936FE8" w:rsidP="00895BDD">
          <w:pPr>
            <w:pStyle w:val="Porat"/>
            <w:jc w:val="right"/>
            <w:rPr>
              <w:rFonts w:ascii="Arial" w:hAnsi="Arial"/>
              <w:sz w:val="10"/>
            </w:rPr>
          </w:pPr>
          <w:r>
            <w:rPr>
              <w:rFonts w:ascii="Arial" w:hAnsi="Arial"/>
              <w:noProof/>
              <w:sz w:val="10"/>
              <w:lang w:eastAsia="lt-LT"/>
            </w:rPr>
            <w:drawing>
              <wp:inline distT="0" distB="0" distL="0" distR="0" wp14:anchorId="53585DFA" wp14:editId="001A2CFF">
                <wp:extent cx="982426" cy="514350"/>
                <wp:effectExtent l="0" t="0" r="8255" b="0"/>
                <wp:docPr id="2" name="Paveikslėlis 2" descr="C:\Users\juliana\Desktop\BV_Certification_ISO9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a\Desktop\BV_Certification_ISO90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26" cy="514350"/>
                        </a:xfrm>
                        <a:prstGeom prst="rect">
                          <a:avLst/>
                        </a:prstGeom>
                        <a:noFill/>
                        <a:ln>
                          <a:noFill/>
                        </a:ln>
                      </pic:spPr>
                    </pic:pic>
                  </a:graphicData>
                </a:graphic>
              </wp:inline>
            </w:drawing>
          </w:r>
        </w:p>
      </w:tc>
      <w:tc>
        <w:tcPr>
          <w:tcW w:w="1808" w:type="dxa"/>
          <w:vAlign w:val="center"/>
        </w:tcPr>
        <w:p w:rsidR="00936FE8" w:rsidRDefault="00936FE8" w:rsidP="00895BDD">
          <w:pPr>
            <w:pStyle w:val="Porat"/>
            <w:jc w:val="center"/>
            <w:rPr>
              <w:rFonts w:ascii="Arial" w:hAnsi="Arial"/>
              <w:sz w:val="10"/>
            </w:rPr>
          </w:pPr>
          <w:r>
            <w:rPr>
              <w:rFonts w:ascii="Arial" w:hAnsi="Arial"/>
              <w:noProof/>
              <w:sz w:val="10"/>
              <w:lang w:eastAsia="lt-LT"/>
            </w:rPr>
            <w:drawing>
              <wp:inline distT="0" distB="0" distL="0" distR="0" wp14:anchorId="073CD8B4" wp14:editId="44522F5C">
                <wp:extent cx="1066804" cy="33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kurtailietuvai100-horizontalus-logo-tamsus-cmyk.jpg"/>
                        <pic:cNvPicPr/>
                      </pic:nvPicPr>
                      <pic:blipFill>
                        <a:blip r:embed="rId2">
                          <a:extLst>
                            <a:ext uri="{28A0092B-C50C-407E-A947-70E740481C1C}">
                              <a14:useLocalDpi xmlns:a14="http://schemas.microsoft.com/office/drawing/2010/main" val="0"/>
                            </a:ext>
                          </a:extLst>
                        </a:blip>
                        <a:stretch>
                          <a:fillRect/>
                        </a:stretch>
                      </pic:blipFill>
                      <pic:spPr>
                        <a:xfrm>
                          <a:off x="0" y="0"/>
                          <a:ext cx="1088256" cy="340079"/>
                        </a:xfrm>
                        <a:prstGeom prst="rect">
                          <a:avLst/>
                        </a:prstGeom>
                      </pic:spPr>
                    </pic:pic>
                  </a:graphicData>
                </a:graphic>
              </wp:inline>
            </w:drawing>
          </w:r>
        </w:p>
      </w:tc>
    </w:tr>
  </w:tbl>
  <w:p w:rsidR="00936FE8" w:rsidRDefault="00936FE8">
    <w:pPr>
      <w:pStyle w:val="Porat"/>
      <w:jc w:val="right"/>
      <w:rPr>
        <w:rFonts w:ascii="Arial" w:hAnsi="Arial"/>
        <w:sz w:val="10"/>
      </w:rPr>
    </w:pPr>
    <w:r>
      <w:rPr>
        <w:rFonts w:ascii="Arial" w:hAnsi="Arial"/>
        <w:sz w:val="1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01E" w:rsidRDefault="001A301E">
      <w:r>
        <w:separator/>
      </w:r>
    </w:p>
  </w:footnote>
  <w:footnote w:type="continuationSeparator" w:id="0">
    <w:p w:rsidR="001A301E" w:rsidRDefault="001A3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E8" w:rsidRPr="003E564D" w:rsidRDefault="00936FE8">
    <w:pPr>
      <w:pBdr>
        <w:bottom w:val="single" w:sz="8" w:space="5" w:color="000000"/>
      </w:pBdr>
      <w:tabs>
        <w:tab w:val="left" w:pos="3344"/>
        <w:tab w:val="left" w:pos="8291"/>
      </w:tabs>
      <w:autoSpaceDE w:val="0"/>
      <w:jc w:val="center"/>
      <w:rPr>
        <w:sz w:val="14"/>
        <w:szCs w:val="14"/>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40F8"/>
    <w:multiLevelType w:val="hybridMultilevel"/>
    <w:tmpl w:val="A53681FA"/>
    <w:lvl w:ilvl="0" w:tplc="4D144DF8">
      <w:start w:val="4"/>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0CFD7AD9"/>
    <w:multiLevelType w:val="multilevel"/>
    <w:tmpl w:val="2BA00BE2"/>
    <w:styleLink w:val="CowiBulletList"/>
    <w:lvl w:ilvl="0">
      <w:start w:val="1"/>
      <w:numFmt w:val="bullet"/>
      <w:pStyle w:val="Sraassuenkleliais"/>
      <w:lvlText w:val="›"/>
      <w:lvlJc w:val="left"/>
      <w:pPr>
        <w:tabs>
          <w:tab w:val="num" w:pos="425"/>
        </w:tabs>
        <w:ind w:left="425" w:hanging="425"/>
      </w:pPr>
      <w:rPr>
        <w:rFonts w:hint="default"/>
        <w:color w:val="F04E23"/>
        <w:position w:val="0"/>
        <w:sz w:val="24"/>
      </w:rPr>
    </w:lvl>
    <w:lvl w:ilvl="1">
      <w:start w:val="1"/>
      <w:numFmt w:val="bullet"/>
      <w:pStyle w:val="Sraassuenkleliais2"/>
      <w:lvlText w:val="›"/>
      <w:lvlJc w:val="left"/>
      <w:pPr>
        <w:tabs>
          <w:tab w:val="num" w:pos="851"/>
        </w:tabs>
        <w:ind w:left="851" w:hanging="426"/>
      </w:pPr>
      <w:rPr>
        <w:rFonts w:hint="default"/>
        <w:color w:val="333333"/>
        <w:position w:val="0"/>
        <w:sz w:val="24"/>
      </w:rPr>
    </w:lvl>
    <w:lvl w:ilvl="2">
      <w:start w:val="1"/>
      <w:numFmt w:val="bullet"/>
      <w:pStyle w:val="Sraassuenkleliais3"/>
      <w:lvlText w:val="›"/>
      <w:lvlJc w:val="left"/>
      <w:pPr>
        <w:tabs>
          <w:tab w:val="num" w:pos="1276"/>
        </w:tabs>
        <w:ind w:left="1276" w:hanging="425"/>
      </w:pPr>
      <w:rPr>
        <w:rFonts w:hint="default"/>
        <w:color w:val="333333"/>
        <w:position w:val="0"/>
        <w:sz w:val="24"/>
      </w:rPr>
    </w:lvl>
    <w:lvl w:ilvl="3">
      <w:start w:val="1"/>
      <w:numFmt w:val="bullet"/>
      <w:pStyle w:val="Sraassuenkleliais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nsid w:val="12F02B0E"/>
    <w:multiLevelType w:val="hybridMultilevel"/>
    <w:tmpl w:val="004A74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4EE27A4"/>
    <w:multiLevelType w:val="hybridMultilevel"/>
    <w:tmpl w:val="E0FA584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nsid w:val="16D06B71"/>
    <w:multiLevelType w:val="hybridMultilevel"/>
    <w:tmpl w:val="4118AD02"/>
    <w:lvl w:ilvl="0" w:tplc="1838907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63046B5"/>
    <w:multiLevelType w:val="hybridMultilevel"/>
    <w:tmpl w:val="B212E342"/>
    <w:lvl w:ilvl="0" w:tplc="6390FE74">
      <w:numFmt w:val="bullet"/>
      <w:lvlText w:val="-"/>
      <w:lvlJc w:val="left"/>
      <w:pPr>
        <w:ind w:left="1287" w:hanging="360"/>
      </w:pPr>
      <w:rPr>
        <w:rFonts w:ascii="Times New Roman" w:eastAsia="Times New Roman" w:hAnsi="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nsid w:val="339F28D7"/>
    <w:multiLevelType w:val="hybridMultilevel"/>
    <w:tmpl w:val="D7241B2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2E53C88"/>
    <w:multiLevelType w:val="hybridMultilevel"/>
    <w:tmpl w:val="D48C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E33AF"/>
    <w:multiLevelType w:val="hybridMultilevel"/>
    <w:tmpl w:val="F7681596"/>
    <w:lvl w:ilvl="0" w:tplc="0409000D">
      <w:start w:val="1"/>
      <w:numFmt w:val="bullet"/>
      <w:lvlText w:val=""/>
      <w:lvlJc w:val="left"/>
      <w:pPr>
        <w:ind w:left="1145" w:hanging="360"/>
      </w:pPr>
      <w:rPr>
        <w:rFonts w:ascii="Wingdings" w:hAnsi="Wingdings" w:hint="default"/>
      </w:rPr>
    </w:lvl>
    <w:lvl w:ilvl="1" w:tplc="04270003">
      <w:start w:val="1"/>
      <w:numFmt w:val="bullet"/>
      <w:lvlText w:val="o"/>
      <w:lvlJc w:val="left"/>
      <w:pPr>
        <w:ind w:left="1865" w:hanging="360"/>
      </w:pPr>
      <w:rPr>
        <w:rFonts w:ascii="Courier New" w:hAnsi="Courier New" w:cs="Courier New" w:hint="default"/>
      </w:rPr>
    </w:lvl>
    <w:lvl w:ilvl="2" w:tplc="04270005">
      <w:start w:val="1"/>
      <w:numFmt w:val="bullet"/>
      <w:lvlText w:val=""/>
      <w:lvlJc w:val="left"/>
      <w:pPr>
        <w:ind w:left="2585" w:hanging="360"/>
      </w:pPr>
      <w:rPr>
        <w:rFonts w:ascii="Wingdings" w:hAnsi="Wingdings" w:hint="default"/>
      </w:rPr>
    </w:lvl>
    <w:lvl w:ilvl="3" w:tplc="04270001">
      <w:start w:val="1"/>
      <w:numFmt w:val="bullet"/>
      <w:lvlText w:val=""/>
      <w:lvlJc w:val="left"/>
      <w:pPr>
        <w:ind w:left="3305" w:hanging="360"/>
      </w:pPr>
      <w:rPr>
        <w:rFonts w:ascii="Symbol" w:hAnsi="Symbol" w:hint="default"/>
      </w:rPr>
    </w:lvl>
    <w:lvl w:ilvl="4" w:tplc="04270003">
      <w:start w:val="1"/>
      <w:numFmt w:val="bullet"/>
      <w:lvlText w:val="o"/>
      <w:lvlJc w:val="left"/>
      <w:pPr>
        <w:ind w:left="4025" w:hanging="360"/>
      </w:pPr>
      <w:rPr>
        <w:rFonts w:ascii="Courier New" w:hAnsi="Courier New" w:cs="Courier New" w:hint="default"/>
      </w:rPr>
    </w:lvl>
    <w:lvl w:ilvl="5" w:tplc="04270005">
      <w:start w:val="1"/>
      <w:numFmt w:val="bullet"/>
      <w:lvlText w:val=""/>
      <w:lvlJc w:val="left"/>
      <w:pPr>
        <w:ind w:left="4745" w:hanging="360"/>
      </w:pPr>
      <w:rPr>
        <w:rFonts w:ascii="Wingdings" w:hAnsi="Wingdings" w:hint="default"/>
      </w:rPr>
    </w:lvl>
    <w:lvl w:ilvl="6" w:tplc="04270001">
      <w:start w:val="1"/>
      <w:numFmt w:val="bullet"/>
      <w:lvlText w:val=""/>
      <w:lvlJc w:val="left"/>
      <w:pPr>
        <w:ind w:left="5465" w:hanging="360"/>
      </w:pPr>
      <w:rPr>
        <w:rFonts w:ascii="Symbol" w:hAnsi="Symbol" w:hint="default"/>
      </w:rPr>
    </w:lvl>
    <w:lvl w:ilvl="7" w:tplc="04270003">
      <w:start w:val="1"/>
      <w:numFmt w:val="bullet"/>
      <w:lvlText w:val="o"/>
      <w:lvlJc w:val="left"/>
      <w:pPr>
        <w:ind w:left="6185" w:hanging="360"/>
      </w:pPr>
      <w:rPr>
        <w:rFonts w:ascii="Courier New" w:hAnsi="Courier New" w:cs="Courier New" w:hint="default"/>
      </w:rPr>
    </w:lvl>
    <w:lvl w:ilvl="8" w:tplc="04270005">
      <w:start w:val="1"/>
      <w:numFmt w:val="bullet"/>
      <w:lvlText w:val=""/>
      <w:lvlJc w:val="left"/>
      <w:pPr>
        <w:ind w:left="6905" w:hanging="360"/>
      </w:pPr>
      <w:rPr>
        <w:rFonts w:ascii="Wingdings" w:hAnsi="Wingdings" w:hint="default"/>
      </w:rPr>
    </w:lvl>
  </w:abstractNum>
  <w:abstractNum w:abstractNumId="9">
    <w:nsid w:val="73962191"/>
    <w:multiLevelType w:val="multilevel"/>
    <w:tmpl w:val="2BA00BE2"/>
    <w:numStyleLink w:val="CowiBulletList"/>
  </w:abstractNum>
  <w:abstractNum w:abstractNumId="10">
    <w:nsid w:val="78BD3108"/>
    <w:multiLevelType w:val="hybridMultilevel"/>
    <w:tmpl w:val="5F221FF0"/>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0"/>
  </w:num>
  <w:num w:numId="5">
    <w:abstractNumId w:val="5"/>
  </w:num>
  <w:num w:numId="6">
    <w:abstractNumId w:val="2"/>
  </w:num>
  <w:num w:numId="7">
    <w:abstractNumId w:val="1"/>
  </w:num>
  <w:num w:numId="8">
    <w:abstractNumId w:val="9"/>
    <w:lvlOverride w:ilvl="0">
      <w:lvl w:ilvl="0">
        <w:start w:val="1"/>
        <w:numFmt w:val="bullet"/>
        <w:pStyle w:val="Sraassuenkleliais"/>
        <w:lvlText w:val="›"/>
        <w:lvlJc w:val="left"/>
        <w:pPr>
          <w:tabs>
            <w:tab w:val="num" w:pos="425"/>
          </w:tabs>
          <w:ind w:left="425" w:hanging="425"/>
        </w:pPr>
        <w:rPr>
          <w:rFonts w:hint="default"/>
          <w:color w:val="auto"/>
          <w:position w:val="0"/>
          <w:sz w:val="24"/>
        </w:rPr>
      </w:lvl>
    </w:lvlOverride>
  </w:num>
  <w:num w:numId="9">
    <w:abstractNumId w:val="9"/>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A2"/>
    <w:rsid w:val="00000FCF"/>
    <w:rsid w:val="0000187E"/>
    <w:rsid w:val="0000189E"/>
    <w:rsid w:val="00001ABF"/>
    <w:rsid w:val="00006A74"/>
    <w:rsid w:val="000103D4"/>
    <w:rsid w:val="00012428"/>
    <w:rsid w:val="00013238"/>
    <w:rsid w:val="000150A2"/>
    <w:rsid w:val="000162ED"/>
    <w:rsid w:val="0001647A"/>
    <w:rsid w:val="000225BC"/>
    <w:rsid w:val="00022EDB"/>
    <w:rsid w:val="0002371C"/>
    <w:rsid w:val="000253E7"/>
    <w:rsid w:val="00026A58"/>
    <w:rsid w:val="0003076B"/>
    <w:rsid w:val="000309C7"/>
    <w:rsid w:val="00035B4C"/>
    <w:rsid w:val="0003685E"/>
    <w:rsid w:val="00040A2E"/>
    <w:rsid w:val="00041DC1"/>
    <w:rsid w:val="00047942"/>
    <w:rsid w:val="00055118"/>
    <w:rsid w:val="0005711E"/>
    <w:rsid w:val="000613C6"/>
    <w:rsid w:val="00064CCA"/>
    <w:rsid w:val="0006538E"/>
    <w:rsid w:val="000665BE"/>
    <w:rsid w:val="00077376"/>
    <w:rsid w:val="000808CB"/>
    <w:rsid w:val="00082AD4"/>
    <w:rsid w:val="00082DA5"/>
    <w:rsid w:val="00083B02"/>
    <w:rsid w:val="00083E13"/>
    <w:rsid w:val="00084455"/>
    <w:rsid w:val="000856B7"/>
    <w:rsid w:val="00090AA9"/>
    <w:rsid w:val="00090E3A"/>
    <w:rsid w:val="00092B8C"/>
    <w:rsid w:val="0009579D"/>
    <w:rsid w:val="000A2C97"/>
    <w:rsid w:val="000A40FC"/>
    <w:rsid w:val="000A730F"/>
    <w:rsid w:val="000A74F5"/>
    <w:rsid w:val="000B1827"/>
    <w:rsid w:val="000B3243"/>
    <w:rsid w:val="000B3492"/>
    <w:rsid w:val="000B396A"/>
    <w:rsid w:val="000B4441"/>
    <w:rsid w:val="000B5692"/>
    <w:rsid w:val="000B6ABA"/>
    <w:rsid w:val="000B7F60"/>
    <w:rsid w:val="000C532B"/>
    <w:rsid w:val="000D06E1"/>
    <w:rsid w:val="000D4F27"/>
    <w:rsid w:val="000D67FF"/>
    <w:rsid w:val="000E3D6F"/>
    <w:rsid w:val="000E5F5B"/>
    <w:rsid w:val="000E6C29"/>
    <w:rsid w:val="000F0B56"/>
    <w:rsid w:val="000F19C2"/>
    <w:rsid w:val="000F2E49"/>
    <w:rsid w:val="000F43E8"/>
    <w:rsid w:val="000F55A7"/>
    <w:rsid w:val="00107DCB"/>
    <w:rsid w:val="00110804"/>
    <w:rsid w:val="001117D6"/>
    <w:rsid w:val="0011466A"/>
    <w:rsid w:val="001149F7"/>
    <w:rsid w:val="00117A4C"/>
    <w:rsid w:val="001208C9"/>
    <w:rsid w:val="0012425C"/>
    <w:rsid w:val="00124C33"/>
    <w:rsid w:val="00126AB8"/>
    <w:rsid w:val="00127FBF"/>
    <w:rsid w:val="00131472"/>
    <w:rsid w:val="001377B8"/>
    <w:rsid w:val="00140D99"/>
    <w:rsid w:val="00141A5F"/>
    <w:rsid w:val="00142100"/>
    <w:rsid w:val="001448EA"/>
    <w:rsid w:val="00145B0E"/>
    <w:rsid w:val="00150F2B"/>
    <w:rsid w:val="00152B74"/>
    <w:rsid w:val="00153BEA"/>
    <w:rsid w:val="00162497"/>
    <w:rsid w:val="001717D0"/>
    <w:rsid w:val="0017231F"/>
    <w:rsid w:val="00173E83"/>
    <w:rsid w:val="00186ACC"/>
    <w:rsid w:val="001908F9"/>
    <w:rsid w:val="00190DB7"/>
    <w:rsid w:val="001926CA"/>
    <w:rsid w:val="00196212"/>
    <w:rsid w:val="00196F88"/>
    <w:rsid w:val="001A247F"/>
    <w:rsid w:val="001A301E"/>
    <w:rsid w:val="001A5B9A"/>
    <w:rsid w:val="001A5F1C"/>
    <w:rsid w:val="001A645C"/>
    <w:rsid w:val="001B0D90"/>
    <w:rsid w:val="001B741C"/>
    <w:rsid w:val="001C1BC6"/>
    <w:rsid w:val="001C2F80"/>
    <w:rsid w:val="001C4806"/>
    <w:rsid w:val="001C68B2"/>
    <w:rsid w:val="001C6E76"/>
    <w:rsid w:val="001D1EA5"/>
    <w:rsid w:val="001D36D5"/>
    <w:rsid w:val="001D4E6C"/>
    <w:rsid w:val="001D71B3"/>
    <w:rsid w:val="001E1693"/>
    <w:rsid w:val="001E1C7D"/>
    <w:rsid w:val="001E3483"/>
    <w:rsid w:val="001E6DB0"/>
    <w:rsid w:val="001E6ED6"/>
    <w:rsid w:val="001E6F80"/>
    <w:rsid w:val="002002B1"/>
    <w:rsid w:val="00202165"/>
    <w:rsid w:val="0020220C"/>
    <w:rsid w:val="00206912"/>
    <w:rsid w:val="0021053E"/>
    <w:rsid w:val="002168F9"/>
    <w:rsid w:val="00224B17"/>
    <w:rsid w:val="002250CB"/>
    <w:rsid w:val="002257A3"/>
    <w:rsid w:val="00226C4C"/>
    <w:rsid w:val="002278AE"/>
    <w:rsid w:val="00231CF4"/>
    <w:rsid w:val="002324BA"/>
    <w:rsid w:val="002332D6"/>
    <w:rsid w:val="00234D10"/>
    <w:rsid w:val="00235083"/>
    <w:rsid w:val="002353E8"/>
    <w:rsid w:val="00237886"/>
    <w:rsid w:val="00240F44"/>
    <w:rsid w:val="00241AF5"/>
    <w:rsid w:val="00241F11"/>
    <w:rsid w:val="00252ADB"/>
    <w:rsid w:val="002547E0"/>
    <w:rsid w:val="0025799B"/>
    <w:rsid w:val="00257E0A"/>
    <w:rsid w:val="00263CE9"/>
    <w:rsid w:val="00265F7B"/>
    <w:rsid w:val="00274663"/>
    <w:rsid w:val="002762F0"/>
    <w:rsid w:val="002771C3"/>
    <w:rsid w:val="00277B7D"/>
    <w:rsid w:val="00280A6E"/>
    <w:rsid w:val="00281141"/>
    <w:rsid w:val="00281D33"/>
    <w:rsid w:val="002828FE"/>
    <w:rsid w:val="0028317D"/>
    <w:rsid w:val="0028360F"/>
    <w:rsid w:val="0028434B"/>
    <w:rsid w:val="00286714"/>
    <w:rsid w:val="002873C5"/>
    <w:rsid w:val="00292F31"/>
    <w:rsid w:val="00293067"/>
    <w:rsid w:val="00297551"/>
    <w:rsid w:val="002A40E2"/>
    <w:rsid w:val="002B4D79"/>
    <w:rsid w:val="002B7738"/>
    <w:rsid w:val="002C0882"/>
    <w:rsid w:val="002C11C9"/>
    <w:rsid w:val="002C37F8"/>
    <w:rsid w:val="002C4E82"/>
    <w:rsid w:val="002D5154"/>
    <w:rsid w:val="002D56FF"/>
    <w:rsid w:val="002D67EE"/>
    <w:rsid w:val="002E5F0F"/>
    <w:rsid w:val="002E75E9"/>
    <w:rsid w:val="002F03F4"/>
    <w:rsid w:val="002F6198"/>
    <w:rsid w:val="00301388"/>
    <w:rsid w:val="00301AC4"/>
    <w:rsid w:val="00305ED0"/>
    <w:rsid w:val="00310C22"/>
    <w:rsid w:val="00311868"/>
    <w:rsid w:val="00314B40"/>
    <w:rsid w:val="00321254"/>
    <w:rsid w:val="00323E99"/>
    <w:rsid w:val="003248B0"/>
    <w:rsid w:val="003356E6"/>
    <w:rsid w:val="0033668A"/>
    <w:rsid w:val="0034302D"/>
    <w:rsid w:val="003435BE"/>
    <w:rsid w:val="00344818"/>
    <w:rsid w:val="0034484C"/>
    <w:rsid w:val="00350303"/>
    <w:rsid w:val="00351B5B"/>
    <w:rsid w:val="00353DBE"/>
    <w:rsid w:val="00354A48"/>
    <w:rsid w:val="00355173"/>
    <w:rsid w:val="0035557E"/>
    <w:rsid w:val="0035571B"/>
    <w:rsid w:val="00356AD2"/>
    <w:rsid w:val="00360285"/>
    <w:rsid w:val="003607BC"/>
    <w:rsid w:val="003617CE"/>
    <w:rsid w:val="00364D28"/>
    <w:rsid w:val="003663B5"/>
    <w:rsid w:val="003713D5"/>
    <w:rsid w:val="00371647"/>
    <w:rsid w:val="003803BB"/>
    <w:rsid w:val="003832B8"/>
    <w:rsid w:val="00383A10"/>
    <w:rsid w:val="00383E35"/>
    <w:rsid w:val="00387515"/>
    <w:rsid w:val="00393B8F"/>
    <w:rsid w:val="00394BB2"/>
    <w:rsid w:val="00395DF1"/>
    <w:rsid w:val="00397E97"/>
    <w:rsid w:val="003A46EC"/>
    <w:rsid w:val="003B3341"/>
    <w:rsid w:val="003B5337"/>
    <w:rsid w:val="003C0B3A"/>
    <w:rsid w:val="003C2AF5"/>
    <w:rsid w:val="003C3165"/>
    <w:rsid w:val="003C3792"/>
    <w:rsid w:val="003C4916"/>
    <w:rsid w:val="003C5342"/>
    <w:rsid w:val="003C569F"/>
    <w:rsid w:val="003D025C"/>
    <w:rsid w:val="003D0263"/>
    <w:rsid w:val="003D73FA"/>
    <w:rsid w:val="003E46AC"/>
    <w:rsid w:val="003E564D"/>
    <w:rsid w:val="003E633E"/>
    <w:rsid w:val="003E6B1B"/>
    <w:rsid w:val="003E6C53"/>
    <w:rsid w:val="003E7357"/>
    <w:rsid w:val="003F3628"/>
    <w:rsid w:val="00407401"/>
    <w:rsid w:val="00407786"/>
    <w:rsid w:val="00410597"/>
    <w:rsid w:val="004114D1"/>
    <w:rsid w:val="00411CC7"/>
    <w:rsid w:val="00412765"/>
    <w:rsid w:val="00412E28"/>
    <w:rsid w:val="00413A1B"/>
    <w:rsid w:val="00415D9B"/>
    <w:rsid w:val="00423636"/>
    <w:rsid w:val="004261A6"/>
    <w:rsid w:val="00426CBD"/>
    <w:rsid w:val="00434A1C"/>
    <w:rsid w:val="0045275F"/>
    <w:rsid w:val="00454E5C"/>
    <w:rsid w:val="00456D4B"/>
    <w:rsid w:val="00467B35"/>
    <w:rsid w:val="00470FFA"/>
    <w:rsid w:val="00471B9B"/>
    <w:rsid w:val="00473ED6"/>
    <w:rsid w:val="00480468"/>
    <w:rsid w:val="0048061E"/>
    <w:rsid w:val="00481C00"/>
    <w:rsid w:val="00482EDF"/>
    <w:rsid w:val="00491068"/>
    <w:rsid w:val="00491683"/>
    <w:rsid w:val="004920FD"/>
    <w:rsid w:val="004941F3"/>
    <w:rsid w:val="004961E5"/>
    <w:rsid w:val="00496956"/>
    <w:rsid w:val="00496FDC"/>
    <w:rsid w:val="00497439"/>
    <w:rsid w:val="0049784E"/>
    <w:rsid w:val="004A15ED"/>
    <w:rsid w:val="004A457A"/>
    <w:rsid w:val="004A6ED7"/>
    <w:rsid w:val="004A78B8"/>
    <w:rsid w:val="004B04D2"/>
    <w:rsid w:val="004B5401"/>
    <w:rsid w:val="004C1AF6"/>
    <w:rsid w:val="004C2838"/>
    <w:rsid w:val="004C2C55"/>
    <w:rsid w:val="004C3CA2"/>
    <w:rsid w:val="004C7F03"/>
    <w:rsid w:val="004D1363"/>
    <w:rsid w:val="004D2107"/>
    <w:rsid w:val="004D64E9"/>
    <w:rsid w:val="004E3845"/>
    <w:rsid w:val="004E6BBC"/>
    <w:rsid w:val="004F0673"/>
    <w:rsid w:val="004F2D6E"/>
    <w:rsid w:val="004F3F5C"/>
    <w:rsid w:val="004F56E7"/>
    <w:rsid w:val="004F5991"/>
    <w:rsid w:val="00500D0F"/>
    <w:rsid w:val="005021E4"/>
    <w:rsid w:val="00502B32"/>
    <w:rsid w:val="00505D3D"/>
    <w:rsid w:val="005063AC"/>
    <w:rsid w:val="0050689E"/>
    <w:rsid w:val="00506BB9"/>
    <w:rsid w:val="00511F06"/>
    <w:rsid w:val="00512A3A"/>
    <w:rsid w:val="0051319E"/>
    <w:rsid w:val="005136FA"/>
    <w:rsid w:val="005165D3"/>
    <w:rsid w:val="0051746C"/>
    <w:rsid w:val="0052190E"/>
    <w:rsid w:val="00522234"/>
    <w:rsid w:val="00530CD7"/>
    <w:rsid w:val="00537037"/>
    <w:rsid w:val="0054063E"/>
    <w:rsid w:val="005459AA"/>
    <w:rsid w:val="00545D75"/>
    <w:rsid w:val="00546332"/>
    <w:rsid w:val="0054772A"/>
    <w:rsid w:val="00547DC6"/>
    <w:rsid w:val="00552243"/>
    <w:rsid w:val="005561D8"/>
    <w:rsid w:val="00557B01"/>
    <w:rsid w:val="0056231E"/>
    <w:rsid w:val="00566295"/>
    <w:rsid w:val="005670F5"/>
    <w:rsid w:val="0056771B"/>
    <w:rsid w:val="005716BF"/>
    <w:rsid w:val="00580292"/>
    <w:rsid w:val="00582023"/>
    <w:rsid w:val="00586A89"/>
    <w:rsid w:val="005873BA"/>
    <w:rsid w:val="005969A5"/>
    <w:rsid w:val="005976D0"/>
    <w:rsid w:val="005A451A"/>
    <w:rsid w:val="005A4907"/>
    <w:rsid w:val="005B18F6"/>
    <w:rsid w:val="005B2633"/>
    <w:rsid w:val="005C1DA3"/>
    <w:rsid w:val="005C651E"/>
    <w:rsid w:val="005D054D"/>
    <w:rsid w:val="005D1847"/>
    <w:rsid w:val="005D5E1D"/>
    <w:rsid w:val="005E1DA2"/>
    <w:rsid w:val="005E3485"/>
    <w:rsid w:val="005E3F88"/>
    <w:rsid w:val="005E724F"/>
    <w:rsid w:val="005F2022"/>
    <w:rsid w:val="005F2263"/>
    <w:rsid w:val="005F2710"/>
    <w:rsid w:val="00600FCE"/>
    <w:rsid w:val="006019BB"/>
    <w:rsid w:val="006028B2"/>
    <w:rsid w:val="006122BE"/>
    <w:rsid w:val="006125AE"/>
    <w:rsid w:val="00613434"/>
    <w:rsid w:val="00620A21"/>
    <w:rsid w:val="00622729"/>
    <w:rsid w:val="0062377F"/>
    <w:rsid w:val="00625803"/>
    <w:rsid w:val="00625BED"/>
    <w:rsid w:val="006261A6"/>
    <w:rsid w:val="00626C60"/>
    <w:rsid w:val="0063163F"/>
    <w:rsid w:val="0063196D"/>
    <w:rsid w:val="00632573"/>
    <w:rsid w:val="00632D63"/>
    <w:rsid w:val="00633ED9"/>
    <w:rsid w:val="00636219"/>
    <w:rsid w:val="00641048"/>
    <w:rsid w:val="0064154B"/>
    <w:rsid w:val="0064743D"/>
    <w:rsid w:val="00651118"/>
    <w:rsid w:val="00656743"/>
    <w:rsid w:val="006607B8"/>
    <w:rsid w:val="0066098A"/>
    <w:rsid w:val="00662C5E"/>
    <w:rsid w:val="00666AB3"/>
    <w:rsid w:val="00670CD2"/>
    <w:rsid w:val="0067126A"/>
    <w:rsid w:val="00672188"/>
    <w:rsid w:val="006736AF"/>
    <w:rsid w:val="00673DED"/>
    <w:rsid w:val="006743D8"/>
    <w:rsid w:val="00677179"/>
    <w:rsid w:val="006845FF"/>
    <w:rsid w:val="006934FF"/>
    <w:rsid w:val="00694AFA"/>
    <w:rsid w:val="0069618A"/>
    <w:rsid w:val="00696894"/>
    <w:rsid w:val="006A24ED"/>
    <w:rsid w:val="006B2886"/>
    <w:rsid w:val="006B3E17"/>
    <w:rsid w:val="006C10A2"/>
    <w:rsid w:val="006C16EE"/>
    <w:rsid w:val="006C25F0"/>
    <w:rsid w:val="006C4706"/>
    <w:rsid w:val="006C536D"/>
    <w:rsid w:val="006C548C"/>
    <w:rsid w:val="006C6E37"/>
    <w:rsid w:val="006C7E52"/>
    <w:rsid w:val="006D06CC"/>
    <w:rsid w:val="006D09CC"/>
    <w:rsid w:val="006D0C1E"/>
    <w:rsid w:val="006D0DCB"/>
    <w:rsid w:val="006D1CF6"/>
    <w:rsid w:val="006D4E79"/>
    <w:rsid w:val="006E03B2"/>
    <w:rsid w:val="006E2DBE"/>
    <w:rsid w:val="006E48AC"/>
    <w:rsid w:val="006E5F58"/>
    <w:rsid w:val="006E6B55"/>
    <w:rsid w:val="006E73B2"/>
    <w:rsid w:val="006E7723"/>
    <w:rsid w:val="006F028D"/>
    <w:rsid w:val="006F2AF1"/>
    <w:rsid w:val="006F3491"/>
    <w:rsid w:val="006F372F"/>
    <w:rsid w:val="006F41D5"/>
    <w:rsid w:val="006F425C"/>
    <w:rsid w:val="006F6068"/>
    <w:rsid w:val="00701DA6"/>
    <w:rsid w:val="007051CB"/>
    <w:rsid w:val="00705A62"/>
    <w:rsid w:val="007075D3"/>
    <w:rsid w:val="00710547"/>
    <w:rsid w:val="00711899"/>
    <w:rsid w:val="00721EBF"/>
    <w:rsid w:val="00722A40"/>
    <w:rsid w:val="00724231"/>
    <w:rsid w:val="007242F3"/>
    <w:rsid w:val="007246A6"/>
    <w:rsid w:val="00730285"/>
    <w:rsid w:val="0073246A"/>
    <w:rsid w:val="007325AA"/>
    <w:rsid w:val="00734153"/>
    <w:rsid w:val="00740500"/>
    <w:rsid w:val="007456F5"/>
    <w:rsid w:val="0075196E"/>
    <w:rsid w:val="0075301F"/>
    <w:rsid w:val="00753DA4"/>
    <w:rsid w:val="00754AA2"/>
    <w:rsid w:val="00754FCA"/>
    <w:rsid w:val="007578D2"/>
    <w:rsid w:val="00761308"/>
    <w:rsid w:val="00762863"/>
    <w:rsid w:val="00764BFF"/>
    <w:rsid w:val="00766663"/>
    <w:rsid w:val="00767230"/>
    <w:rsid w:val="00767B9F"/>
    <w:rsid w:val="00767C37"/>
    <w:rsid w:val="00771EB7"/>
    <w:rsid w:val="00776574"/>
    <w:rsid w:val="00783100"/>
    <w:rsid w:val="007847AB"/>
    <w:rsid w:val="0079152D"/>
    <w:rsid w:val="007A25FF"/>
    <w:rsid w:val="007A4DCB"/>
    <w:rsid w:val="007B5E4B"/>
    <w:rsid w:val="007C1DA4"/>
    <w:rsid w:val="007C22C2"/>
    <w:rsid w:val="007C3415"/>
    <w:rsid w:val="007C5398"/>
    <w:rsid w:val="007D07AA"/>
    <w:rsid w:val="007D3BD2"/>
    <w:rsid w:val="007D4866"/>
    <w:rsid w:val="007D7166"/>
    <w:rsid w:val="007E38E7"/>
    <w:rsid w:val="007E3B6D"/>
    <w:rsid w:val="007F4FC3"/>
    <w:rsid w:val="007F66EE"/>
    <w:rsid w:val="0080257F"/>
    <w:rsid w:val="008037FF"/>
    <w:rsid w:val="00813504"/>
    <w:rsid w:val="008149E7"/>
    <w:rsid w:val="00814BFB"/>
    <w:rsid w:val="008177B5"/>
    <w:rsid w:val="008255DD"/>
    <w:rsid w:val="008266D8"/>
    <w:rsid w:val="00835AFC"/>
    <w:rsid w:val="0084156A"/>
    <w:rsid w:val="00843839"/>
    <w:rsid w:val="0084393B"/>
    <w:rsid w:val="00845111"/>
    <w:rsid w:val="00846308"/>
    <w:rsid w:val="00846CE6"/>
    <w:rsid w:val="00847987"/>
    <w:rsid w:val="00850583"/>
    <w:rsid w:val="0085081B"/>
    <w:rsid w:val="00856D84"/>
    <w:rsid w:val="008572BC"/>
    <w:rsid w:val="00863482"/>
    <w:rsid w:val="0087015B"/>
    <w:rsid w:val="00870A41"/>
    <w:rsid w:val="008721EA"/>
    <w:rsid w:val="00873437"/>
    <w:rsid w:val="00873FB3"/>
    <w:rsid w:val="00874E47"/>
    <w:rsid w:val="0088000B"/>
    <w:rsid w:val="00882409"/>
    <w:rsid w:val="00882B3D"/>
    <w:rsid w:val="00887954"/>
    <w:rsid w:val="00887BEB"/>
    <w:rsid w:val="00890764"/>
    <w:rsid w:val="00895BDD"/>
    <w:rsid w:val="008A0353"/>
    <w:rsid w:val="008A4747"/>
    <w:rsid w:val="008A47C1"/>
    <w:rsid w:val="008A7349"/>
    <w:rsid w:val="008B3092"/>
    <w:rsid w:val="008B49F3"/>
    <w:rsid w:val="008C2251"/>
    <w:rsid w:val="008C3A18"/>
    <w:rsid w:val="008C48B5"/>
    <w:rsid w:val="008C65C7"/>
    <w:rsid w:val="008C6855"/>
    <w:rsid w:val="008D00E7"/>
    <w:rsid w:val="008D6911"/>
    <w:rsid w:val="008D6DFF"/>
    <w:rsid w:val="008D72FA"/>
    <w:rsid w:val="008D7AB6"/>
    <w:rsid w:val="008E06DB"/>
    <w:rsid w:val="008F0CD2"/>
    <w:rsid w:val="008F6A64"/>
    <w:rsid w:val="008F742B"/>
    <w:rsid w:val="009009F0"/>
    <w:rsid w:val="00901624"/>
    <w:rsid w:val="00901CFE"/>
    <w:rsid w:val="009027F3"/>
    <w:rsid w:val="00902FBF"/>
    <w:rsid w:val="00915DCC"/>
    <w:rsid w:val="00920132"/>
    <w:rsid w:val="00922BD0"/>
    <w:rsid w:val="00924F0B"/>
    <w:rsid w:val="0092519F"/>
    <w:rsid w:val="009358B6"/>
    <w:rsid w:val="0093607A"/>
    <w:rsid w:val="00936FE8"/>
    <w:rsid w:val="0093717D"/>
    <w:rsid w:val="00942B5F"/>
    <w:rsid w:val="00943454"/>
    <w:rsid w:val="0094353E"/>
    <w:rsid w:val="00943912"/>
    <w:rsid w:val="00943AA7"/>
    <w:rsid w:val="00953ADD"/>
    <w:rsid w:val="00956EA1"/>
    <w:rsid w:val="0095724F"/>
    <w:rsid w:val="009611D9"/>
    <w:rsid w:val="00963A64"/>
    <w:rsid w:val="00964207"/>
    <w:rsid w:val="00965ADA"/>
    <w:rsid w:val="00966D77"/>
    <w:rsid w:val="00967283"/>
    <w:rsid w:val="00972125"/>
    <w:rsid w:val="0097430E"/>
    <w:rsid w:val="00980439"/>
    <w:rsid w:val="00983FA3"/>
    <w:rsid w:val="00984443"/>
    <w:rsid w:val="00984CE2"/>
    <w:rsid w:val="009928F9"/>
    <w:rsid w:val="009964DA"/>
    <w:rsid w:val="0099778B"/>
    <w:rsid w:val="009B1EFD"/>
    <w:rsid w:val="009B6B62"/>
    <w:rsid w:val="009B7B0C"/>
    <w:rsid w:val="009C0B64"/>
    <w:rsid w:val="009C1D11"/>
    <w:rsid w:val="009C430D"/>
    <w:rsid w:val="009C5051"/>
    <w:rsid w:val="009C652A"/>
    <w:rsid w:val="009C71A7"/>
    <w:rsid w:val="009D1E1E"/>
    <w:rsid w:val="009D4F82"/>
    <w:rsid w:val="009D5248"/>
    <w:rsid w:val="009D585E"/>
    <w:rsid w:val="009D7478"/>
    <w:rsid w:val="009F0935"/>
    <w:rsid w:val="009F0E5D"/>
    <w:rsid w:val="009F4E9F"/>
    <w:rsid w:val="009F5EB3"/>
    <w:rsid w:val="00A00B07"/>
    <w:rsid w:val="00A01448"/>
    <w:rsid w:val="00A01D98"/>
    <w:rsid w:val="00A033B9"/>
    <w:rsid w:val="00A11777"/>
    <w:rsid w:val="00A11871"/>
    <w:rsid w:val="00A12FC8"/>
    <w:rsid w:val="00A13F87"/>
    <w:rsid w:val="00A1637C"/>
    <w:rsid w:val="00A1685B"/>
    <w:rsid w:val="00A17494"/>
    <w:rsid w:val="00A208DD"/>
    <w:rsid w:val="00A213FB"/>
    <w:rsid w:val="00A2666B"/>
    <w:rsid w:val="00A27A16"/>
    <w:rsid w:val="00A30D4F"/>
    <w:rsid w:val="00A32290"/>
    <w:rsid w:val="00A322CB"/>
    <w:rsid w:val="00A36CE1"/>
    <w:rsid w:val="00A404DC"/>
    <w:rsid w:val="00A424CA"/>
    <w:rsid w:val="00A4498D"/>
    <w:rsid w:val="00A44AF2"/>
    <w:rsid w:val="00A50EB2"/>
    <w:rsid w:val="00A51405"/>
    <w:rsid w:val="00A5428F"/>
    <w:rsid w:val="00A574B0"/>
    <w:rsid w:val="00A608B4"/>
    <w:rsid w:val="00A6091D"/>
    <w:rsid w:val="00A61B9C"/>
    <w:rsid w:val="00A70BE0"/>
    <w:rsid w:val="00A716D4"/>
    <w:rsid w:val="00A72216"/>
    <w:rsid w:val="00A73C9A"/>
    <w:rsid w:val="00A75F91"/>
    <w:rsid w:val="00A76AB0"/>
    <w:rsid w:val="00A76C91"/>
    <w:rsid w:val="00A80704"/>
    <w:rsid w:val="00A86670"/>
    <w:rsid w:val="00A87235"/>
    <w:rsid w:val="00A924B2"/>
    <w:rsid w:val="00A93E68"/>
    <w:rsid w:val="00A96510"/>
    <w:rsid w:val="00AA0C83"/>
    <w:rsid w:val="00AA3E16"/>
    <w:rsid w:val="00AA6532"/>
    <w:rsid w:val="00AB0A0D"/>
    <w:rsid w:val="00AB25E9"/>
    <w:rsid w:val="00AB6B9C"/>
    <w:rsid w:val="00AB79FD"/>
    <w:rsid w:val="00AC3E96"/>
    <w:rsid w:val="00AC4A5C"/>
    <w:rsid w:val="00AD0DCD"/>
    <w:rsid w:val="00AD317F"/>
    <w:rsid w:val="00AD4C5E"/>
    <w:rsid w:val="00AE03B0"/>
    <w:rsid w:val="00AE0936"/>
    <w:rsid w:val="00AE3B76"/>
    <w:rsid w:val="00AE5B57"/>
    <w:rsid w:val="00AE60AE"/>
    <w:rsid w:val="00AF0B96"/>
    <w:rsid w:val="00AF1E92"/>
    <w:rsid w:val="00AF3883"/>
    <w:rsid w:val="00AF51DD"/>
    <w:rsid w:val="00AF71F0"/>
    <w:rsid w:val="00AF743A"/>
    <w:rsid w:val="00B02887"/>
    <w:rsid w:val="00B02A74"/>
    <w:rsid w:val="00B0688D"/>
    <w:rsid w:val="00B124D0"/>
    <w:rsid w:val="00B12931"/>
    <w:rsid w:val="00B14783"/>
    <w:rsid w:val="00B20E42"/>
    <w:rsid w:val="00B21508"/>
    <w:rsid w:val="00B3035D"/>
    <w:rsid w:val="00B31B10"/>
    <w:rsid w:val="00B41356"/>
    <w:rsid w:val="00B43C40"/>
    <w:rsid w:val="00B455B3"/>
    <w:rsid w:val="00B45732"/>
    <w:rsid w:val="00B50363"/>
    <w:rsid w:val="00B51A94"/>
    <w:rsid w:val="00B54A74"/>
    <w:rsid w:val="00B54C9A"/>
    <w:rsid w:val="00B5513F"/>
    <w:rsid w:val="00B642D2"/>
    <w:rsid w:val="00B6487F"/>
    <w:rsid w:val="00B708B2"/>
    <w:rsid w:val="00B70E7C"/>
    <w:rsid w:val="00B76975"/>
    <w:rsid w:val="00B76FCE"/>
    <w:rsid w:val="00B8145C"/>
    <w:rsid w:val="00B85F81"/>
    <w:rsid w:val="00B872A1"/>
    <w:rsid w:val="00B93C53"/>
    <w:rsid w:val="00B956B6"/>
    <w:rsid w:val="00BA1D14"/>
    <w:rsid w:val="00BA2074"/>
    <w:rsid w:val="00BB3261"/>
    <w:rsid w:val="00BB404E"/>
    <w:rsid w:val="00BB6221"/>
    <w:rsid w:val="00BC702C"/>
    <w:rsid w:val="00BC7DDA"/>
    <w:rsid w:val="00BD2930"/>
    <w:rsid w:val="00BD3999"/>
    <w:rsid w:val="00BE6FC5"/>
    <w:rsid w:val="00BF5003"/>
    <w:rsid w:val="00BF5719"/>
    <w:rsid w:val="00C00111"/>
    <w:rsid w:val="00C04C03"/>
    <w:rsid w:val="00C05658"/>
    <w:rsid w:val="00C06668"/>
    <w:rsid w:val="00C06742"/>
    <w:rsid w:val="00C12278"/>
    <w:rsid w:val="00C12BF4"/>
    <w:rsid w:val="00C13733"/>
    <w:rsid w:val="00C1614D"/>
    <w:rsid w:val="00C164BA"/>
    <w:rsid w:val="00C16661"/>
    <w:rsid w:val="00C16F53"/>
    <w:rsid w:val="00C17B67"/>
    <w:rsid w:val="00C17E83"/>
    <w:rsid w:val="00C30E64"/>
    <w:rsid w:val="00C31674"/>
    <w:rsid w:val="00C3202C"/>
    <w:rsid w:val="00C33C51"/>
    <w:rsid w:val="00C41E82"/>
    <w:rsid w:val="00C469FA"/>
    <w:rsid w:val="00C478DC"/>
    <w:rsid w:val="00C53313"/>
    <w:rsid w:val="00C569DB"/>
    <w:rsid w:val="00C6334F"/>
    <w:rsid w:val="00C65403"/>
    <w:rsid w:val="00C67057"/>
    <w:rsid w:val="00C71209"/>
    <w:rsid w:val="00C72386"/>
    <w:rsid w:val="00C74A35"/>
    <w:rsid w:val="00C7603D"/>
    <w:rsid w:val="00C807B9"/>
    <w:rsid w:val="00C83BC2"/>
    <w:rsid w:val="00C8475D"/>
    <w:rsid w:val="00C858F9"/>
    <w:rsid w:val="00C858FF"/>
    <w:rsid w:val="00C8618C"/>
    <w:rsid w:val="00C92809"/>
    <w:rsid w:val="00C94231"/>
    <w:rsid w:val="00C95377"/>
    <w:rsid w:val="00CA584D"/>
    <w:rsid w:val="00CB0EB0"/>
    <w:rsid w:val="00CB208A"/>
    <w:rsid w:val="00CB4232"/>
    <w:rsid w:val="00CB5671"/>
    <w:rsid w:val="00CB5DD5"/>
    <w:rsid w:val="00CB5E74"/>
    <w:rsid w:val="00CB672A"/>
    <w:rsid w:val="00CC2907"/>
    <w:rsid w:val="00CC376F"/>
    <w:rsid w:val="00CC3B02"/>
    <w:rsid w:val="00CC58F5"/>
    <w:rsid w:val="00CC7FAD"/>
    <w:rsid w:val="00CD13F6"/>
    <w:rsid w:val="00CD247F"/>
    <w:rsid w:val="00CD499F"/>
    <w:rsid w:val="00CE0ECE"/>
    <w:rsid w:val="00CE129C"/>
    <w:rsid w:val="00CE4834"/>
    <w:rsid w:val="00CF27C2"/>
    <w:rsid w:val="00CF5E17"/>
    <w:rsid w:val="00CF6E73"/>
    <w:rsid w:val="00D05678"/>
    <w:rsid w:val="00D0632A"/>
    <w:rsid w:val="00D0763C"/>
    <w:rsid w:val="00D15CBA"/>
    <w:rsid w:val="00D17117"/>
    <w:rsid w:val="00D17B74"/>
    <w:rsid w:val="00D205AD"/>
    <w:rsid w:val="00D22237"/>
    <w:rsid w:val="00D256C8"/>
    <w:rsid w:val="00D36F2E"/>
    <w:rsid w:val="00D46B49"/>
    <w:rsid w:val="00D47F6E"/>
    <w:rsid w:val="00D52101"/>
    <w:rsid w:val="00D545C7"/>
    <w:rsid w:val="00D56FAB"/>
    <w:rsid w:val="00D61116"/>
    <w:rsid w:val="00D62A23"/>
    <w:rsid w:val="00D65140"/>
    <w:rsid w:val="00D65F8C"/>
    <w:rsid w:val="00D71208"/>
    <w:rsid w:val="00D72F82"/>
    <w:rsid w:val="00D73F73"/>
    <w:rsid w:val="00D74C33"/>
    <w:rsid w:val="00D75538"/>
    <w:rsid w:val="00D7587C"/>
    <w:rsid w:val="00D767FF"/>
    <w:rsid w:val="00D775B5"/>
    <w:rsid w:val="00D82D8A"/>
    <w:rsid w:val="00D8371A"/>
    <w:rsid w:val="00D84A22"/>
    <w:rsid w:val="00D879D8"/>
    <w:rsid w:val="00D950F5"/>
    <w:rsid w:val="00D95569"/>
    <w:rsid w:val="00D96139"/>
    <w:rsid w:val="00DA1260"/>
    <w:rsid w:val="00DA557B"/>
    <w:rsid w:val="00DA6BDE"/>
    <w:rsid w:val="00DB0E8F"/>
    <w:rsid w:val="00DB1243"/>
    <w:rsid w:val="00DB3C45"/>
    <w:rsid w:val="00DB48DD"/>
    <w:rsid w:val="00DC3000"/>
    <w:rsid w:val="00DC63A3"/>
    <w:rsid w:val="00DE35A3"/>
    <w:rsid w:val="00DE6F79"/>
    <w:rsid w:val="00DF0BC9"/>
    <w:rsid w:val="00DF5399"/>
    <w:rsid w:val="00E012AF"/>
    <w:rsid w:val="00E02959"/>
    <w:rsid w:val="00E05A10"/>
    <w:rsid w:val="00E07441"/>
    <w:rsid w:val="00E10589"/>
    <w:rsid w:val="00E23775"/>
    <w:rsid w:val="00E249CC"/>
    <w:rsid w:val="00E24B11"/>
    <w:rsid w:val="00E311ED"/>
    <w:rsid w:val="00E33908"/>
    <w:rsid w:val="00E36E3C"/>
    <w:rsid w:val="00E418B5"/>
    <w:rsid w:val="00E4438D"/>
    <w:rsid w:val="00E540CC"/>
    <w:rsid w:val="00E56CFD"/>
    <w:rsid w:val="00E6085E"/>
    <w:rsid w:val="00E60A26"/>
    <w:rsid w:val="00E6106D"/>
    <w:rsid w:val="00E61945"/>
    <w:rsid w:val="00E61B1D"/>
    <w:rsid w:val="00E62748"/>
    <w:rsid w:val="00E657FA"/>
    <w:rsid w:val="00E67113"/>
    <w:rsid w:val="00E71BD8"/>
    <w:rsid w:val="00E72020"/>
    <w:rsid w:val="00E75047"/>
    <w:rsid w:val="00E75576"/>
    <w:rsid w:val="00E816B1"/>
    <w:rsid w:val="00E8359F"/>
    <w:rsid w:val="00E84CF9"/>
    <w:rsid w:val="00E84D01"/>
    <w:rsid w:val="00E97FBD"/>
    <w:rsid w:val="00EB12C9"/>
    <w:rsid w:val="00EB25DE"/>
    <w:rsid w:val="00EB3663"/>
    <w:rsid w:val="00EB3849"/>
    <w:rsid w:val="00EC0657"/>
    <w:rsid w:val="00EC19A2"/>
    <w:rsid w:val="00EC3145"/>
    <w:rsid w:val="00EC7098"/>
    <w:rsid w:val="00ED0518"/>
    <w:rsid w:val="00ED562E"/>
    <w:rsid w:val="00EE1494"/>
    <w:rsid w:val="00EF0172"/>
    <w:rsid w:val="00EF1493"/>
    <w:rsid w:val="00EF2B0D"/>
    <w:rsid w:val="00EF50C5"/>
    <w:rsid w:val="00EF78D3"/>
    <w:rsid w:val="00F03039"/>
    <w:rsid w:val="00F04F8A"/>
    <w:rsid w:val="00F07C41"/>
    <w:rsid w:val="00F07CD3"/>
    <w:rsid w:val="00F11E9A"/>
    <w:rsid w:val="00F16350"/>
    <w:rsid w:val="00F20395"/>
    <w:rsid w:val="00F2113E"/>
    <w:rsid w:val="00F24C98"/>
    <w:rsid w:val="00F26FE2"/>
    <w:rsid w:val="00F309FC"/>
    <w:rsid w:val="00F364AF"/>
    <w:rsid w:val="00F37C36"/>
    <w:rsid w:val="00F55D28"/>
    <w:rsid w:val="00F57FFA"/>
    <w:rsid w:val="00F60F81"/>
    <w:rsid w:val="00F66118"/>
    <w:rsid w:val="00F71409"/>
    <w:rsid w:val="00F72180"/>
    <w:rsid w:val="00F80CC4"/>
    <w:rsid w:val="00F80F26"/>
    <w:rsid w:val="00F836DE"/>
    <w:rsid w:val="00F839F8"/>
    <w:rsid w:val="00F879EB"/>
    <w:rsid w:val="00F87A44"/>
    <w:rsid w:val="00F87B51"/>
    <w:rsid w:val="00F9144F"/>
    <w:rsid w:val="00F91698"/>
    <w:rsid w:val="00F91DC1"/>
    <w:rsid w:val="00F93551"/>
    <w:rsid w:val="00F93CEC"/>
    <w:rsid w:val="00F94905"/>
    <w:rsid w:val="00F952CE"/>
    <w:rsid w:val="00F9567C"/>
    <w:rsid w:val="00FA35C1"/>
    <w:rsid w:val="00FA5AEB"/>
    <w:rsid w:val="00FB1072"/>
    <w:rsid w:val="00FB4BE7"/>
    <w:rsid w:val="00FB63B0"/>
    <w:rsid w:val="00FC1D95"/>
    <w:rsid w:val="00FC372A"/>
    <w:rsid w:val="00FD1DC7"/>
    <w:rsid w:val="00FD34A5"/>
    <w:rsid w:val="00FD3B3D"/>
    <w:rsid w:val="00FD491F"/>
    <w:rsid w:val="00FD4ACB"/>
    <w:rsid w:val="00FD55EC"/>
    <w:rsid w:val="00FE6EAA"/>
    <w:rsid w:val="00FE7932"/>
    <w:rsid w:val="00FF2371"/>
    <w:rsid w:val="00FF661C"/>
    <w:rsid w:val="00FF68FC"/>
    <w:rsid w:val="00FF6B15"/>
    <w:rsid w:val="00FF751C"/>
    <w:rsid w:val="00FF7E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3" w:uiPriority="4"/>
    <w:lsdException w:name="List Bullet 4" w:uiPriority="4"/>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styleId="Hipersaitas">
    <w:name w:val="Hyperlink"/>
    <w:basedOn w:val="Numatytasispastraiposriftas"/>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120"/>
    </w:pPr>
  </w:style>
  <w:style w:type="paragraph" w:styleId="Sraas">
    <w:name w:val="List"/>
    <w:basedOn w:val="Pagrindinistekstas"/>
    <w:pPr>
      <w:spacing w:after="0"/>
    </w:pPr>
    <w:rPr>
      <w:szCs w:val="20"/>
      <w:lang w:val="lt-LT"/>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pPr>
      <w:suppressLineNumbers/>
    </w:pPr>
    <w:rPr>
      <w:rFonts w:cs="Mangal"/>
    </w:rPr>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styleId="Pavadinimas">
    <w:name w:val="Title"/>
    <w:basedOn w:val="Antrat1"/>
    <w:next w:val="Antrinispavadinimas"/>
    <w:qFormat/>
  </w:style>
  <w:style w:type="paragraph" w:styleId="Antrinispavadinimas">
    <w:name w:val="Subtitle"/>
    <w:basedOn w:val="Antrat1"/>
    <w:next w:val="Pagrindinistekstas"/>
    <w:qFormat/>
    <w:pPr>
      <w:jc w:val="center"/>
    </w:pPr>
    <w:rPr>
      <w:i/>
      <w:iCs/>
    </w:rPr>
  </w:style>
  <w:style w:type="paragraph" w:styleId="Antrats">
    <w:name w:val="header"/>
    <w:basedOn w:val="prastasis"/>
    <w:link w:val="AntratsDiagrama"/>
    <w:uiPriority w:val="99"/>
    <w:pPr>
      <w:tabs>
        <w:tab w:val="center" w:pos="4153"/>
        <w:tab w:val="right" w:pos="8306"/>
      </w:tabs>
    </w:pPr>
  </w:style>
  <w:style w:type="paragraph" w:styleId="Porat">
    <w:name w:val="footer"/>
    <w:aliases w:val="Štampai,Štampai Char"/>
    <w:basedOn w:val="prastasis"/>
    <w:link w:val="PoratDiagrama"/>
    <w:uiPriority w:val="99"/>
    <w:pPr>
      <w:tabs>
        <w:tab w:val="center" w:pos="4153"/>
        <w:tab w:val="right" w:pos="8306"/>
      </w:tabs>
    </w:pPr>
    <w:rPr>
      <w:rFonts w:ascii="Tahoma" w:hAnsi="Tahoma"/>
      <w:spacing w:val="10"/>
      <w:sz w:val="16"/>
      <w:szCs w:val="20"/>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Debesliotekstas">
    <w:name w:val="Balloon Text"/>
    <w:basedOn w:val="prastasis"/>
    <w:link w:val="DebesliotekstasDiagrama"/>
    <w:rsid w:val="00383E35"/>
    <w:rPr>
      <w:rFonts w:ascii="Tahoma" w:hAnsi="Tahoma" w:cs="Tahoma"/>
      <w:sz w:val="16"/>
      <w:szCs w:val="16"/>
    </w:rPr>
  </w:style>
  <w:style w:type="character" w:customStyle="1" w:styleId="DebesliotekstasDiagrama">
    <w:name w:val="Debesėlio tekstas Diagrama"/>
    <w:basedOn w:val="Numatytasispastraiposriftas"/>
    <w:link w:val="Debesliotekstas"/>
    <w:rsid w:val="00383E35"/>
    <w:rPr>
      <w:rFonts w:ascii="Tahoma" w:hAnsi="Tahoma" w:cs="Tahoma"/>
      <w:sz w:val="16"/>
      <w:szCs w:val="16"/>
      <w:lang w:val="en-GB" w:eastAsia="ar-SA"/>
    </w:rPr>
  </w:style>
  <w:style w:type="character" w:customStyle="1" w:styleId="AntratsDiagrama">
    <w:name w:val="Antraštės Diagrama"/>
    <w:basedOn w:val="Numatytasispastraiposriftas"/>
    <w:link w:val="Antrats"/>
    <w:uiPriority w:val="99"/>
    <w:rsid w:val="0079152D"/>
    <w:rPr>
      <w:sz w:val="24"/>
      <w:szCs w:val="24"/>
      <w:lang w:val="en-GB" w:eastAsia="ar-SA"/>
    </w:rPr>
  </w:style>
  <w:style w:type="paragraph" w:styleId="Sraopastraipa">
    <w:name w:val="List Paragraph"/>
    <w:basedOn w:val="prastasis"/>
    <w:uiPriority w:val="34"/>
    <w:qFormat/>
    <w:rsid w:val="00F91698"/>
    <w:pPr>
      <w:ind w:left="720"/>
      <w:contextualSpacing/>
    </w:pPr>
  </w:style>
  <w:style w:type="character" w:styleId="Vietosrezervavimoenklotekstas">
    <w:name w:val="Placeholder Text"/>
    <w:basedOn w:val="Numatytasispastraiposriftas"/>
    <w:uiPriority w:val="99"/>
    <w:semiHidden/>
    <w:rsid w:val="00856D84"/>
    <w:rPr>
      <w:color w:val="808080"/>
    </w:rPr>
  </w:style>
  <w:style w:type="table" w:styleId="Lentelstinklelis">
    <w:name w:val="Table Grid"/>
    <w:basedOn w:val="prastojilentel"/>
    <w:rsid w:val="00CE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94AFA"/>
    <w:pPr>
      <w:suppressAutoHyphens/>
      <w:autoSpaceDN w:val="0"/>
      <w:textAlignment w:val="baseline"/>
    </w:pPr>
    <w:rPr>
      <w:kern w:val="3"/>
      <w:sz w:val="24"/>
      <w:szCs w:val="24"/>
      <w:lang w:val="en-GB" w:eastAsia="zh-CN"/>
    </w:rPr>
  </w:style>
  <w:style w:type="character" w:customStyle="1" w:styleId="PoratDiagrama">
    <w:name w:val="Poraštė Diagrama"/>
    <w:aliases w:val="Štampai Diagrama,Štampai Char Diagrama"/>
    <w:basedOn w:val="Numatytasispastraiposriftas"/>
    <w:link w:val="Porat"/>
    <w:uiPriority w:val="99"/>
    <w:rsid w:val="00D72F82"/>
    <w:rPr>
      <w:rFonts w:ascii="Tahoma" w:hAnsi="Tahoma"/>
      <w:spacing w:val="10"/>
      <w:sz w:val="16"/>
      <w:lang w:eastAsia="ar-SA"/>
    </w:rPr>
  </w:style>
  <w:style w:type="character" w:styleId="Komentaronuoroda">
    <w:name w:val="annotation reference"/>
    <w:basedOn w:val="Numatytasispastraiposriftas"/>
    <w:semiHidden/>
    <w:unhideWhenUsed/>
    <w:rsid w:val="00C65403"/>
    <w:rPr>
      <w:sz w:val="16"/>
      <w:szCs w:val="16"/>
    </w:rPr>
  </w:style>
  <w:style w:type="paragraph" w:styleId="Komentarotekstas">
    <w:name w:val="annotation text"/>
    <w:basedOn w:val="prastasis"/>
    <w:link w:val="KomentarotekstasDiagrama"/>
    <w:semiHidden/>
    <w:unhideWhenUsed/>
    <w:rsid w:val="00C65403"/>
    <w:rPr>
      <w:sz w:val="20"/>
      <w:szCs w:val="20"/>
    </w:rPr>
  </w:style>
  <w:style w:type="character" w:customStyle="1" w:styleId="KomentarotekstasDiagrama">
    <w:name w:val="Komentaro tekstas Diagrama"/>
    <w:basedOn w:val="Numatytasispastraiposriftas"/>
    <w:link w:val="Komentarotekstas"/>
    <w:semiHidden/>
    <w:rsid w:val="00C65403"/>
    <w:rPr>
      <w:lang w:val="en-GB" w:eastAsia="ar-SA"/>
    </w:rPr>
  </w:style>
  <w:style w:type="paragraph" w:styleId="Komentarotema">
    <w:name w:val="annotation subject"/>
    <w:basedOn w:val="Komentarotekstas"/>
    <w:next w:val="Komentarotekstas"/>
    <w:link w:val="KomentarotemaDiagrama"/>
    <w:semiHidden/>
    <w:unhideWhenUsed/>
    <w:rsid w:val="00C65403"/>
    <w:rPr>
      <w:b/>
      <w:bCs/>
    </w:rPr>
  </w:style>
  <w:style w:type="character" w:customStyle="1" w:styleId="KomentarotemaDiagrama">
    <w:name w:val="Komentaro tema Diagrama"/>
    <w:basedOn w:val="KomentarotekstasDiagrama"/>
    <w:link w:val="Komentarotema"/>
    <w:semiHidden/>
    <w:rsid w:val="00C65403"/>
    <w:rPr>
      <w:b/>
      <w:bCs/>
      <w:lang w:val="en-GB" w:eastAsia="ar-SA"/>
    </w:rPr>
  </w:style>
  <w:style w:type="paragraph" w:customStyle="1" w:styleId="1tekstas">
    <w:name w:val="1 tekstas"/>
    <w:link w:val="1tekstasChar"/>
    <w:qFormat/>
    <w:rsid w:val="00662C5E"/>
    <w:pPr>
      <w:suppressAutoHyphens/>
      <w:spacing w:before="120" w:after="120"/>
      <w:jc w:val="both"/>
    </w:pPr>
    <w:rPr>
      <w:sz w:val="22"/>
      <w:szCs w:val="24"/>
      <w:lang w:eastAsia="en-US"/>
    </w:rPr>
  </w:style>
  <w:style w:type="character" w:customStyle="1" w:styleId="1tekstasChar">
    <w:name w:val="1 tekstas Char"/>
    <w:link w:val="1tekstas"/>
    <w:rsid w:val="00662C5E"/>
    <w:rPr>
      <w:sz w:val="22"/>
      <w:szCs w:val="24"/>
      <w:lang w:eastAsia="en-US"/>
    </w:rPr>
  </w:style>
  <w:style w:type="character" w:customStyle="1" w:styleId="fontstyle01">
    <w:name w:val="fontstyle01"/>
    <w:basedOn w:val="Numatytasispastraiposriftas"/>
    <w:rsid w:val="00BF5003"/>
    <w:rPr>
      <w:rFonts w:ascii="Times New Roman" w:hAnsi="Times New Roman" w:cs="Times New Roman" w:hint="default"/>
      <w:b w:val="0"/>
      <w:bCs w:val="0"/>
      <w:i w:val="0"/>
      <w:iCs w:val="0"/>
      <w:color w:val="000000"/>
      <w:sz w:val="22"/>
      <w:szCs w:val="22"/>
    </w:rPr>
  </w:style>
  <w:style w:type="character" w:customStyle="1" w:styleId="CowiOrange">
    <w:name w:val="CowiOrange"/>
    <w:basedOn w:val="Numatytasispastraiposriftas"/>
    <w:uiPriority w:val="1"/>
    <w:rsid w:val="00AD0DCD"/>
    <w:rPr>
      <w:color w:val="F04E23"/>
    </w:rPr>
  </w:style>
  <w:style w:type="paragraph" w:styleId="Sraassuenkleliais">
    <w:name w:val="List Bullet"/>
    <w:basedOn w:val="Pagrindinistekstas"/>
    <w:rsid w:val="00FA35C1"/>
    <w:pPr>
      <w:numPr>
        <w:numId w:val="8"/>
      </w:numPr>
      <w:suppressAutoHyphens w:val="0"/>
      <w:spacing w:after="280" w:line="280" w:lineRule="atLeast"/>
      <w:jc w:val="both"/>
    </w:pPr>
    <w:rPr>
      <w:rFonts w:ascii="Verdana" w:hAnsi="Verdana" w:cs="Arial"/>
      <w:sz w:val="18"/>
      <w:szCs w:val="20"/>
      <w:lang w:val="lt-LT" w:eastAsia="da-DK"/>
    </w:rPr>
  </w:style>
  <w:style w:type="paragraph" w:styleId="Sraassuenkleliais2">
    <w:name w:val="List Bullet 2"/>
    <w:basedOn w:val="Sraassuenkleliais"/>
    <w:rsid w:val="00FA35C1"/>
    <w:pPr>
      <w:numPr>
        <w:ilvl w:val="1"/>
      </w:numPr>
    </w:pPr>
  </w:style>
  <w:style w:type="numbering" w:customStyle="1" w:styleId="CowiBulletList">
    <w:name w:val="CowiBulletList"/>
    <w:basedOn w:val="Sraonra"/>
    <w:rsid w:val="00FA35C1"/>
    <w:pPr>
      <w:numPr>
        <w:numId w:val="7"/>
      </w:numPr>
    </w:pPr>
  </w:style>
  <w:style w:type="paragraph" w:styleId="Sraassuenkleliais3">
    <w:name w:val="List Bullet 3"/>
    <w:basedOn w:val="Sraassuenkleliais2"/>
    <w:uiPriority w:val="4"/>
    <w:rsid w:val="00FA35C1"/>
    <w:pPr>
      <w:numPr>
        <w:ilvl w:val="2"/>
      </w:numPr>
      <w:tabs>
        <w:tab w:val="left" w:pos="1276"/>
      </w:tabs>
    </w:pPr>
  </w:style>
  <w:style w:type="paragraph" w:styleId="Sraassuenkleliais4">
    <w:name w:val="List Bullet 4"/>
    <w:basedOn w:val="prastasis"/>
    <w:uiPriority w:val="4"/>
    <w:unhideWhenUsed/>
    <w:rsid w:val="00FA35C1"/>
    <w:pPr>
      <w:numPr>
        <w:ilvl w:val="3"/>
        <w:numId w:val="8"/>
      </w:numPr>
      <w:suppressAutoHyphens w:val="0"/>
      <w:spacing w:after="120"/>
      <w:jc w:val="both"/>
    </w:pPr>
    <w:rPr>
      <w:rFonts w:ascii="Verdana" w:hAnsi="Verdana" w:cs="Arial"/>
      <w:sz w:val="18"/>
      <w:szCs w:val="20"/>
      <w:lang w:val="lt-LT" w:eastAsia="da-DK"/>
    </w:rPr>
  </w:style>
  <w:style w:type="table" w:customStyle="1" w:styleId="TableGrid2">
    <w:name w:val="Table Grid2"/>
    <w:basedOn w:val="prastojilentel"/>
    <w:next w:val="Lentelstinklelis"/>
    <w:uiPriority w:val="59"/>
    <w:rsid w:val="00762863"/>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1B0D90"/>
    <w:pPr>
      <w:suppressAutoHyphens w:val="0"/>
      <w:spacing w:before="100" w:beforeAutospacing="1" w:after="100" w:afterAutospacing="1"/>
    </w:pPr>
    <w:rPr>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3" w:uiPriority="4"/>
    <w:lsdException w:name="List Bullet 4" w:uiPriority="4"/>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styleId="Hipersaitas">
    <w:name w:val="Hyperlink"/>
    <w:basedOn w:val="Numatytasispastraiposriftas"/>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120"/>
    </w:pPr>
  </w:style>
  <w:style w:type="paragraph" w:styleId="Sraas">
    <w:name w:val="List"/>
    <w:basedOn w:val="Pagrindinistekstas"/>
    <w:pPr>
      <w:spacing w:after="0"/>
    </w:pPr>
    <w:rPr>
      <w:szCs w:val="20"/>
      <w:lang w:val="lt-LT"/>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pPr>
      <w:suppressLineNumbers/>
    </w:pPr>
    <w:rPr>
      <w:rFonts w:cs="Mangal"/>
    </w:rPr>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styleId="Pavadinimas">
    <w:name w:val="Title"/>
    <w:basedOn w:val="Antrat1"/>
    <w:next w:val="Antrinispavadinimas"/>
    <w:qFormat/>
  </w:style>
  <w:style w:type="paragraph" w:styleId="Antrinispavadinimas">
    <w:name w:val="Subtitle"/>
    <w:basedOn w:val="Antrat1"/>
    <w:next w:val="Pagrindinistekstas"/>
    <w:qFormat/>
    <w:pPr>
      <w:jc w:val="center"/>
    </w:pPr>
    <w:rPr>
      <w:i/>
      <w:iCs/>
    </w:rPr>
  </w:style>
  <w:style w:type="paragraph" w:styleId="Antrats">
    <w:name w:val="header"/>
    <w:basedOn w:val="prastasis"/>
    <w:link w:val="AntratsDiagrama"/>
    <w:uiPriority w:val="99"/>
    <w:pPr>
      <w:tabs>
        <w:tab w:val="center" w:pos="4153"/>
        <w:tab w:val="right" w:pos="8306"/>
      </w:tabs>
    </w:pPr>
  </w:style>
  <w:style w:type="paragraph" w:styleId="Porat">
    <w:name w:val="footer"/>
    <w:aliases w:val="Štampai,Štampai Char"/>
    <w:basedOn w:val="prastasis"/>
    <w:link w:val="PoratDiagrama"/>
    <w:uiPriority w:val="99"/>
    <w:pPr>
      <w:tabs>
        <w:tab w:val="center" w:pos="4153"/>
        <w:tab w:val="right" w:pos="8306"/>
      </w:tabs>
    </w:pPr>
    <w:rPr>
      <w:rFonts w:ascii="Tahoma" w:hAnsi="Tahoma"/>
      <w:spacing w:val="10"/>
      <w:sz w:val="16"/>
      <w:szCs w:val="20"/>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Debesliotekstas">
    <w:name w:val="Balloon Text"/>
    <w:basedOn w:val="prastasis"/>
    <w:link w:val="DebesliotekstasDiagrama"/>
    <w:rsid w:val="00383E35"/>
    <w:rPr>
      <w:rFonts w:ascii="Tahoma" w:hAnsi="Tahoma" w:cs="Tahoma"/>
      <w:sz w:val="16"/>
      <w:szCs w:val="16"/>
    </w:rPr>
  </w:style>
  <w:style w:type="character" w:customStyle="1" w:styleId="DebesliotekstasDiagrama">
    <w:name w:val="Debesėlio tekstas Diagrama"/>
    <w:basedOn w:val="Numatytasispastraiposriftas"/>
    <w:link w:val="Debesliotekstas"/>
    <w:rsid w:val="00383E35"/>
    <w:rPr>
      <w:rFonts w:ascii="Tahoma" w:hAnsi="Tahoma" w:cs="Tahoma"/>
      <w:sz w:val="16"/>
      <w:szCs w:val="16"/>
      <w:lang w:val="en-GB" w:eastAsia="ar-SA"/>
    </w:rPr>
  </w:style>
  <w:style w:type="character" w:customStyle="1" w:styleId="AntratsDiagrama">
    <w:name w:val="Antraštės Diagrama"/>
    <w:basedOn w:val="Numatytasispastraiposriftas"/>
    <w:link w:val="Antrats"/>
    <w:uiPriority w:val="99"/>
    <w:rsid w:val="0079152D"/>
    <w:rPr>
      <w:sz w:val="24"/>
      <w:szCs w:val="24"/>
      <w:lang w:val="en-GB" w:eastAsia="ar-SA"/>
    </w:rPr>
  </w:style>
  <w:style w:type="paragraph" w:styleId="Sraopastraipa">
    <w:name w:val="List Paragraph"/>
    <w:basedOn w:val="prastasis"/>
    <w:uiPriority w:val="34"/>
    <w:qFormat/>
    <w:rsid w:val="00F91698"/>
    <w:pPr>
      <w:ind w:left="720"/>
      <w:contextualSpacing/>
    </w:pPr>
  </w:style>
  <w:style w:type="character" w:styleId="Vietosrezervavimoenklotekstas">
    <w:name w:val="Placeholder Text"/>
    <w:basedOn w:val="Numatytasispastraiposriftas"/>
    <w:uiPriority w:val="99"/>
    <w:semiHidden/>
    <w:rsid w:val="00856D84"/>
    <w:rPr>
      <w:color w:val="808080"/>
    </w:rPr>
  </w:style>
  <w:style w:type="table" w:styleId="Lentelstinklelis">
    <w:name w:val="Table Grid"/>
    <w:basedOn w:val="prastojilentel"/>
    <w:rsid w:val="00CE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94AFA"/>
    <w:pPr>
      <w:suppressAutoHyphens/>
      <w:autoSpaceDN w:val="0"/>
      <w:textAlignment w:val="baseline"/>
    </w:pPr>
    <w:rPr>
      <w:kern w:val="3"/>
      <w:sz w:val="24"/>
      <w:szCs w:val="24"/>
      <w:lang w:val="en-GB" w:eastAsia="zh-CN"/>
    </w:rPr>
  </w:style>
  <w:style w:type="character" w:customStyle="1" w:styleId="PoratDiagrama">
    <w:name w:val="Poraštė Diagrama"/>
    <w:aliases w:val="Štampai Diagrama,Štampai Char Diagrama"/>
    <w:basedOn w:val="Numatytasispastraiposriftas"/>
    <w:link w:val="Porat"/>
    <w:uiPriority w:val="99"/>
    <w:rsid w:val="00D72F82"/>
    <w:rPr>
      <w:rFonts w:ascii="Tahoma" w:hAnsi="Tahoma"/>
      <w:spacing w:val="10"/>
      <w:sz w:val="16"/>
      <w:lang w:eastAsia="ar-SA"/>
    </w:rPr>
  </w:style>
  <w:style w:type="character" w:styleId="Komentaronuoroda">
    <w:name w:val="annotation reference"/>
    <w:basedOn w:val="Numatytasispastraiposriftas"/>
    <w:semiHidden/>
    <w:unhideWhenUsed/>
    <w:rsid w:val="00C65403"/>
    <w:rPr>
      <w:sz w:val="16"/>
      <w:szCs w:val="16"/>
    </w:rPr>
  </w:style>
  <w:style w:type="paragraph" w:styleId="Komentarotekstas">
    <w:name w:val="annotation text"/>
    <w:basedOn w:val="prastasis"/>
    <w:link w:val="KomentarotekstasDiagrama"/>
    <w:semiHidden/>
    <w:unhideWhenUsed/>
    <w:rsid w:val="00C65403"/>
    <w:rPr>
      <w:sz w:val="20"/>
      <w:szCs w:val="20"/>
    </w:rPr>
  </w:style>
  <w:style w:type="character" w:customStyle="1" w:styleId="KomentarotekstasDiagrama">
    <w:name w:val="Komentaro tekstas Diagrama"/>
    <w:basedOn w:val="Numatytasispastraiposriftas"/>
    <w:link w:val="Komentarotekstas"/>
    <w:semiHidden/>
    <w:rsid w:val="00C65403"/>
    <w:rPr>
      <w:lang w:val="en-GB" w:eastAsia="ar-SA"/>
    </w:rPr>
  </w:style>
  <w:style w:type="paragraph" w:styleId="Komentarotema">
    <w:name w:val="annotation subject"/>
    <w:basedOn w:val="Komentarotekstas"/>
    <w:next w:val="Komentarotekstas"/>
    <w:link w:val="KomentarotemaDiagrama"/>
    <w:semiHidden/>
    <w:unhideWhenUsed/>
    <w:rsid w:val="00C65403"/>
    <w:rPr>
      <w:b/>
      <w:bCs/>
    </w:rPr>
  </w:style>
  <w:style w:type="character" w:customStyle="1" w:styleId="KomentarotemaDiagrama">
    <w:name w:val="Komentaro tema Diagrama"/>
    <w:basedOn w:val="KomentarotekstasDiagrama"/>
    <w:link w:val="Komentarotema"/>
    <w:semiHidden/>
    <w:rsid w:val="00C65403"/>
    <w:rPr>
      <w:b/>
      <w:bCs/>
      <w:lang w:val="en-GB" w:eastAsia="ar-SA"/>
    </w:rPr>
  </w:style>
  <w:style w:type="paragraph" w:customStyle="1" w:styleId="1tekstas">
    <w:name w:val="1 tekstas"/>
    <w:link w:val="1tekstasChar"/>
    <w:qFormat/>
    <w:rsid w:val="00662C5E"/>
    <w:pPr>
      <w:suppressAutoHyphens/>
      <w:spacing w:before="120" w:after="120"/>
      <w:jc w:val="both"/>
    </w:pPr>
    <w:rPr>
      <w:sz w:val="22"/>
      <w:szCs w:val="24"/>
      <w:lang w:eastAsia="en-US"/>
    </w:rPr>
  </w:style>
  <w:style w:type="character" w:customStyle="1" w:styleId="1tekstasChar">
    <w:name w:val="1 tekstas Char"/>
    <w:link w:val="1tekstas"/>
    <w:rsid w:val="00662C5E"/>
    <w:rPr>
      <w:sz w:val="22"/>
      <w:szCs w:val="24"/>
      <w:lang w:eastAsia="en-US"/>
    </w:rPr>
  </w:style>
  <w:style w:type="character" w:customStyle="1" w:styleId="fontstyle01">
    <w:name w:val="fontstyle01"/>
    <w:basedOn w:val="Numatytasispastraiposriftas"/>
    <w:rsid w:val="00BF5003"/>
    <w:rPr>
      <w:rFonts w:ascii="Times New Roman" w:hAnsi="Times New Roman" w:cs="Times New Roman" w:hint="default"/>
      <w:b w:val="0"/>
      <w:bCs w:val="0"/>
      <w:i w:val="0"/>
      <w:iCs w:val="0"/>
      <w:color w:val="000000"/>
      <w:sz w:val="22"/>
      <w:szCs w:val="22"/>
    </w:rPr>
  </w:style>
  <w:style w:type="character" w:customStyle="1" w:styleId="CowiOrange">
    <w:name w:val="CowiOrange"/>
    <w:basedOn w:val="Numatytasispastraiposriftas"/>
    <w:uiPriority w:val="1"/>
    <w:rsid w:val="00AD0DCD"/>
    <w:rPr>
      <w:color w:val="F04E23"/>
    </w:rPr>
  </w:style>
  <w:style w:type="paragraph" w:styleId="Sraassuenkleliais">
    <w:name w:val="List Bullet"/>
    <w:basedOn w:val="Pagrindinistekstas"/>
    <w:rsid w:val="00FA35C1"/>
    <w:pPr>
      <w:numPr>
        <w:numId w:val="8"/>
      </w:numPr>
      <w:suppressAutoHyphens w:val="0"/>
      <w:spacing w:after="280" w:line="280" w:lineRule="atLeast"/>
      <w:jc w:val="both"/>
    </w:pPr>
    <w:rPr>
      <w:rFonts w:ascii="Verdana" w:hAnsi="Verdana" w:cs="Arial"/>
      <w:sz w:val="18"/>
      <w:szCs w:val="20"/>
      <w:lang w:val="lt-LT" w:eastAsia="da-DK"/>
    </w:rPr>
  </w:style>
  <w:style w:type="paragraph" w:styleId="Sraassuenkleliais2">
    <w:name w:val="List Bullet 2"/>
    <w:basedOn w:val="Sraassuenkleliais"/>
    <w:rsid w:val="00FA35C1"/>
    <w:pPr>
      <w:numPr>
        <w:ilvl w:val="1"/>
      </w:numPr>
    </w:pPr>
  </w:style>
  <w:style w:type="numbering" w:customStyle="1" w:styleId="CowiBulletList">
    <w:name w:val="CowiBulletList"/>
    <w:basedOn w:val="Sraonra"/>
    <w:rsid w:val="00FA35C1"/>
    <w:pPr>
      <w:numPr>
        <w:numId w:val="7"/>
      </w:numPr>
    </w:pPr>
  </w:style>
  <w:style w:type="paragraph" w:styleId="Sraassuenkleliais3">
    <w:name w:val="List Bullet 3"/>
    <w:basedOn w:val="Sraassuenkleliais2"/>
    <w:uiPriority w:val="4"/>
    <w:rsid w:val="00FA35C1"/>
    <w:pPr>
      <w:numPr>
        <w:ilvl w:val="2"/>
      </w:numPr>
      <w:tabs>
        <w:tab w:val="left" w:pos="1276"/>
      </w:tabs>
    </w:pPr>
  </w:style>
  <w:style w:type="paragraph" w:styleId="Sraassuenkleliais4">
    <w:name w:val="List Bullet 4"/>
    <w:basedOn w:val="prastasis"/>
    <w:uiPriority w:val="4"/>
    <w:unhideWhenUsed/>
    <w:rsid w:val="00FA35C1"/>
    <w:pPr>
      <w:numPr>
        <w:ilvl w:val="3"/>
        <w:numId w:val="8"/>
      </w:numPr>
      <w:suppressAutoHyphens w:val="0"/>
      <w:spacing w:after="120"/>
      <w:jc w:val="both"/>
    </w:pPr>
    <w:rPr>
      <w:rFonts w:ascii="Verdana" w:hAnsi="Verdana" w:cs="Arial"/>
      <w:sz w:val="18"/>
      <w:szCs w:val="20"/>
      <w:lang w:val="lt-LT" w:eastAsia="da-DK"/>
    </w:rPr>
  </w:style>
  <w:style w:type="table" w:customStyle="1" w:styleId="TableGrid2">
    <w:name w:val="Table Grid2"/>
    <w:basedOn w:val="prastojilentel"/>
    <w:next w:val="Lentelstinklelis"/>
    <w:uiPriority w:val="59"/>
    <w:rsid w:val="00762863"/>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1B0D90"/>
    <w:pPr>
      <w:suppressAutoHyphens w:val="0"/>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4688">
      <w:bodyDiv w:val="1"/>
      <w:marLeft w:val="0"/>
      <w:marRight w:val="0"/>
      <w:marTop w:val="0"/>
      <w:marBottom w:val="0"/>
      <w:divBdr>
        <w:top w:val="none" w:sz="0" w:space="0" w:color="auto"/>
        <w:left w:val="none" w:sz="0" w:space="0" w:color="auto"/>
        <w:bottom w:val="none" w:sz="0" w:space="0" w:color="auto"/>
        <w:right w:val="none" w:sz="0" w:space="0" w:color="auto"/>
      </w:divBdr>
    </w:div>
    <w:div w:id="495729632">
      <w:bodyDiv w:val="1"/>
      <w:marLeft w:val="0"/>
      <w:marRight w:val="0"/>
      <w:marTop w:val="0"/>
      <w:marBottom w:val="0"/>
      <w:divBdr>
        <w:top w:val="none" w:sz="0" w:space="0" w:color="auto"/>
        <w:left w:val="none" w:sz="0" w:space="0" w:color="auto"/>
        <w:bottom w:val="none" w:sz="0" w:space="0" w:color="auto"/>
        <w:right w:val="none" w:sz="0" w:space="0" w:color="auto"/>
      </w:divBdr>
      <w:divsChild>
        <w:div w:id="960459408">
          <w:marLeft w:val="0"/>
          <w:marRight w:val="0"/>
          <w:marTop w:val="0"/>
          <w:marBottom w:val="0"/>
          <w:divBdr>
            <w:top w:val="none" w:sz="0" w:space="0" w:color="auto"/>
            <w:left w:val="none" w:sz="0" w:space="0" w:color="auto"/>
            <w:bottom w:val="none" w:sz="0" w:space="0" w:color="auto"/>
            <w:right w:val="none" w:sz="0" w:space="0" w:color="auto"/>
          </w:divBdr>
          <w:divsChild>
            <w:div w:id="816186650">
              <w:marLeft w:val="0"/>
              <w:marRight w:val="0"/>
              <w:marTop w:val="0"/>
              <w:marBottom w:val="0"/>
              <w:divBdr>
                <w:top w:val="none" w:sz="0" w:space="0" w:color="auto"/>
                <w:left w:val="none" w:sz="0" w:space="0" w:color="auto"/>
                <w:bottom w:val="none" w:sz="0" w:space="0" w:color="auto"/>
                <w:right w:val="none" w:sz="0" w:space="0" w:color="auto"/>
              </w:divBdr>
              <w:divsChild>
                <w:div w:id="2059232728">
                  <w:marLeft w:val="0"/>
                  <w:marRight w:val="0"/>
                  <w:marTop w:val="0"/>
                  <w:marBottom w:val="0"/>
                  <w:divBdr>
                    <w:top w:val="none" w:sz="0" w:space="0" w:color="auto"/>
                    <w:left w:val="none" w:sz="0" w:space="0" w:color="auto"/>
                    <w:bottom w:val="none" w:sz="0" w:space="0" w:color="auto"/>
                    <w:right w:val="none" w:sz="0" w:space="0" w:color="auto"/>
                  </w:divBdr>
                  <w:divsChild>
                    <w:div w:id="11201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jurioplanai.puslapiai.lt/Vie-inima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totojas\Desktop\AAA%20original%20nebus%20siuncia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5D219-F776-4C43-9E38-FA88FDFF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 original nebus siunciamas</Template>
  <TotalTime>0</TotalTime>
  <Pages>26</Pages>
  <Words>59664</Words>
  <Characters>34009</Characters>
  <Application>Microsoft Office Word</Application>
  <DocSecurity>0</DocSecurity>
  <Lines>283</Lines>
  <Paragraphs>186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&lt;Adresatas&gt;</vt:lpstr>
      <vt:lpstr>&lt;Adresatas&gt;</vt:lpstr>
    </vt:vector>
  </TitlesOfParts>
  <Company>AAA</Company>
  <LinksUpToDate>false</LinksUpToDate>
  <CharactersWithSpaces>93487</CharactersWithSpaces>
  <SharedDoc>false</SharedDoc>
  <HLinks>
    <vt:vector size="6" baseType="variant">
      <vt:variant>
        <vt:i4>5832741</vt:i4>
      </vt:variant>
      <vt:variant>
        <vt:i4>3</vt:i4>
      </vt:variant>
      <vt:variant>
        <vt:i4>0</vt:i4>
      </vt:variant>
      <vt:variant>
        <vt:i4>5</vt:i4>
      </vt:variant>
      <vt:variant>
        <vt:lpwstr>mailto:aaa@aaa.am.lt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&lt;Adresatas&gt;</dc:title>
  <dc:creator>Vartotojas</dc:creator>
  <cp:lastModifiedBy>Vilius Sidaravičius</cp:lastModifiedBy>
  <cp:revision>3</cp:revision>
  <cp:lastPrinted>2017-11-30T07:24:00Z</cp:lastPrinted>
  <dcterms:created xsi:type="dcterms:W3CDTF">2018-09-27T05:18:00Z</dcterms:created>
  <dcterms:modified xsi:type="dcterms:W3CDTF">2018-09-27T05:18:00Z</dcterms:modified>
</cp:coreProperties>
</file>